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Niederhuber John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3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Emergent BioSolutions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05/17/2012</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ROCKVILLE</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MD</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20850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8"/>
                <w:szCs w:val="18"/>
                <w:color w:val="0000FF"/>
              </w:rPr>
              <w:t>05/17/2012</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Times New Roman" w:cs="Times New Roman" w:eastAsia="Times New Roman" w:hAnsi="Times New Roman"/>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8"/>
                <w:szCs w:val="18"/>
                <w:color w:val="0000FF"/>
                <w:w w:val="90"/>
              </w:rPr>
              <w:t>3,600</w:t>
            </w:r>
            <w:r>
              <w:rPr>
                <w:rFonts w:ascii="Times New Roman" w:cs="Times New Roman" w:eastAsia="Times New Roman" w:hAnsi="Times New Roman"/>
                <w:sz w:val="22"/>
                <w:szCs w:val="22"/>
                <w:color w:val="008000"/>
                <w:w w:val="90"/>
                <w:vertAlign w:val="superscript"/>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8"/>
                <w:szCs w:val="18"/>
                <w:color w:val="0000FF"/>
              </w:rPr>
              <w:t>12,600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Director</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7,200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w:t>
            </w:r>
          </w:p>
        </w:tc>
        <w:tc>
          <w:tcPr>
            <w:tcW w:w="820" w:type="dxa"/>
            <w:vAlign w:val="bottom"/>
            <w:vMerge w:val="restart"/>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14.66</w:t>
            </w: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05/17/2012</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0000FF"/>
              </w:rPr>
              <w:t>7,200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05/16/2019</w:t>
            </w: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80"/>
              <w:spacing w:after="0" w:line="149" w:lineRule="exact"/>
              <w:rPr>
                <w:sz w:val="20"/>
                <w:szCs w:val="20"/>
                <w:color w:val="auto"/>
              </w:rPr>
            </w:pPr>
            <w:r>
              <w:rPr>
                <w:rFonts w:ascii="Times New Roman" w:cs="Times New Roman" w:eastAsia="Times New Roman" w:hAnsi="Times New Roman"/>
                <w:sz w:val="14"/>
                <w:szCs w:val="14"/>
                <w:color w:val="0000FF"/>
              </w:rPr>
              <w:t>7,200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Consists of restricted stock units granted under the Second Amended and Restated Emergent BioSolutions Inc. 2006 Stock Incentive Plan.</w:t>
      </w:r>
    </w:p>
    <w:p>
      <w:pPr>
        <w:spacing w:after="0" w:line="41" w:lineRule="exact"/>
        <w:rPr>
          <w:rFonts w:ascii="Times New Roman" w:cs="Times New Roman" w:eastAsia="Times New Roman" w:hAnsi="Times New Roman"/>
          <w:sz w:val="14"/>
          <w:szCs w:val="14"/>
          <w:color w:val="008000"/>
        </w:rPr>
      </w:pPr>
    </w:p>
    <w:p>
      <w:pPr>
        <w:ind w:left="40" w:right="1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28" w:lineRule="exact"/>
        <w:rPr>
          <w:rFonts w:ascii="Times New Roman" w:cs="Times New Roman" w:eastAsia="Times New Roman" w:hAnsi="Times New Roman"/>
          <w:sz w:val="14"/>
          <w:szCs w:val="14"/>
          <w:color w:val="008000"/>
        </w:rPr>
      </w:pPr>
    </w:p>
    <w:p>
      <w:pPr>
        <w:ind w:left="40" w:right="7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/s/Jay G. Reilly, attorney-in-</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05/21/2012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7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240"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2019-12-17T05:06:56Z</dcterms:created>
  <dcterms:modified xsi:type="dcterms:W3CDTF">2019-12-17T05:06:56Z</dcterms:modified>
</cp:coreProperties>
</file>