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Smith Karen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40"/>
        <w:spacing w:after="0"/>
        <w:rPr>
          <w:sz w:val="20"/>
          <w:szCs w:val="20"/>
          <w:color w:val="auto"/>
        </w:rPr>
      </w:pPr>
      <w:r>
        <w:rPr>
          <w:rFonts w:ascii="Arial" w:cs="Arial" w:eastAsia="Arial" w:hAnsi="Arial"/>
          <w:sz w:val="17"/>
          <w:szCs w:val="17"/>
          <w:color w:val="0000FF"/>
        </w:rPr>
        <w:t>EVP, Chief Medical Officer</w:t>
      </w:r>
    </w:p>
    <w:p>
      <w:pPr>
        <w:spacing w:after="0" w:line="305"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80" w:type="dxa"/>
            <w:vAlign w:val="bottom"/>
            <w:gridSpan w:val="2"/>
          </w:tcPr>
          <w:p>
            <w:pPr>
              <w:ind w:left="20"/>
              <w:spacing w:after="0"/>
              <w:rPr>
                <w:sz w:val="20"/>
                <w:szCs w:val="20"/>
                <w:color w:val="auto"/>
              </w:rPr>
            </w:pPr>
            <w:r>
              <w:rPr>
                <w:rFonts w:ascii="Arial" w:cs="Arial" w:eastAsia="Arial" w:hAnsi="Arial"/>
                <w:sz w:val="17"/>
                <w:szCs w:val="17"/>
                <w:color w:val="0000FF"/>
              </w:rPr>
              <w:t>GAITHERSBURG, MD</w:t>
            </w:r>
          </w:p>
        </w:tc>
        <w:tc>
          <w:tcPr>
            <w:tcW w:w="1580" w:type="dxa"/>
            <w:vAlign w:val="bottom"/>
          </w:tcPr>
          <w:p>
            <w:pPr>
              <w:jc w:val="right"/>
              <w:ind w:right="626"/>
              <w:spacing w:after="0"/>
              <w:rPr>
                <w:sz w:val="20"/>
                <w:szCs w:val="20"/>
                <w:color w:val="auto"/>
              </w:rPr>
            </w:pPr>
            <w:r>
              <w:rPr>
                <w:rFonts w:ascii="Arial" w:cs="Arial" w:eastAsia="Arial" w:hAnsi="Arial"/>
                <w:sz w:val="17"/>
                <w:szCs w:val="17"/>
                <w:color w:val="0000FF"/>
              </w:rPr>
              <w:t>20879</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58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02/24/2021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3"/>
              </w:rPr>
              <w:t>2,942</w:t>
            </w:r>
            <w:r>
              <w:rPr>
                <w:rFonts w:ascii="Arial" w:cs="Arial" w:eastAsia="Arial" w:hAnsi="Arial"/>
                <w:sz w:val="21"/>
                <w:szCs w:val="21"/>
                <w:color w:val="008000"/>
                <w:w w:val="83"/>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7"/>
                <w:szCs w:val="17"/>
                <w:color w:val="0000FF"/>
              </w:rPr>
              <w:t>9,252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02/24/2021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3"/>
              </w:rPr>
              <w:t>2,941</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12,193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3"/>
              <w:spacing w:after="0"/>
              <w:rPr>
                <w:sz w:val="20"/>
                <w:szCs w:val="20"/>
                <w:color w:val="auto"/>
              </w:rPr>
            </w:pPr>
            <w:r>
              <w:rPr>
                <w:rFonts w:ascii="Arial" w:cs="Arial" w:eastAsia="Arial" w:hAnsi="Arial"/>
                <w:sz w:val="17"/>
                <w:szCs w:val="17"/>
                <w:color w:val="0000FF"/>
                <w:w w:val="84"/>
              </w:rPr>
              <w:t>11,765</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02/24/2021</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11,765</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ind w:left="40"/>
              <w:spacing w:after="0" w:line="125" w:lineRule="exact"/>
              <w:rPr>
                <w:sz w:val="20"/>
                <w:szCs w:val="20"/>
                <w:color w:val="auto"/>
              </w:rPr>
            </w:pPr>
            <w:r>
              <w:rPr>
                <w:rFonts w:ascii="Arial" w:cs="Arial" w:eastAsia="Arial" w:hAnsi="Arial"/>
                <w:sz w:val="13"/>
                <w:szCs w:val="13"/>
                <w:color w:val="0000FF"/>
                <w:w w:val="98"/>
              </w:rPr>
              <w:t>02/23/2028</w:t>
            </w:r>
          </w:p>
        </w:tc>
        <w:tc>
          <w:tcPr>
            <w:tcW w:w="68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60" w:type="dxa"/>
            <w:vAlign w:val="bottom"/>
            <w:gridSpan w:val="2"/>
          </w:tcPr>
          <w:p>
            <w:pPr>
              <w:ind w:left="1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11,765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-2047240</wp:posOffset>
            </wp:positionV>
            <wp:extent cx="7033895" cy="218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margin calculated on a cumulative basis over the three-year period beginning January 1, 2021 and ending December 31, 2023,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02/26/2021</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9637"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2021-02-26T17:54:48Z</dcterms:created>
  <dcterms:modified xsi:type="dcterms:W3CDTF">2021-02-26T17:54:48Z</dcterms:modified>
</cp:coreProperties>
</file>