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209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____________________</w:t>
      </w:r>
    </w:p>
    <w:p>
      <w:pPr>
        <w:spacing w:after="0" w:line="192" w:lineRule="exact"/>
        <w:rPr>
          <w:sz w:val="24"/>
          <w:szCs w:val="24"/>
          <w:color w:val="auto"/>
        </w:rPr>
      </w:pPr>
    </w:p>
    <w:p>
      <w:pPr>
        <w:ind w:left="3260"/>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15, 2008</w:t>
      </w:r>
    </w:p>
    <w:p>
      <w:pPr>
        <w:spacing w:after="0" w:line="211" w:lineRule="exact"/>
        <w:rPr>
          <w:sz w:val="24"/>
          <w:szCs w:val="24"/>
          <w:color w:val="auto"/>
        </w:rPr>
      </w:pPr>
    </w:p>
    <w:p>
      <w:pPr>
        <w:jc w:val="center"/>
        <w:ind w:right="2099"/>
        <w:spacing w:after="0"/>
        <w:rPr>
          <w:sz w:val="20"/>
          <w:szCs w:val="20"/>
          <w:color w:val="auto"/>
        </w:rPr>
      </w:pPr>
      <w:r>
        <w:rPr>
          <w:rFonts w:ascii="Arial" w:cs="Arial" w:eastAsia="Arial" w:hAnsi="Arial"/>
          <w:sz w:val="24"/>
          <w:szCs w:val="24"/>
          <w:b w:val="1"/>
          <w:bCs w:val="1"/>
          <w:color w:val="auto"/>
        </w:rPr>
        <w:t>Emergent BioSolutions Inc.</w:t>
      </w:r>
    </w:p>
    <w:p>
      <w:pPr>
        <w:spacing w:after="0" w:line="41" w:lineRule="exact"/>
        <w:rPr>
          <w:sz w:val="24"/>
          <w:szCs w:val="24"/>
          <w:color w:val="auto"/>
        </w:rPr>
      </w:pPr>
    </w:p>
    <w:p>
      <w:pPr>
        <w:ind w:left="2260"/>
        <w:spacing w:after="0"/>
        <w:rPr>
          <w:sz w:val="20"/>
          <w:szCs w:val="20"/>
          <w:color w:val="auto"/>
        </w:rPr>
      </w:pPr>
      <w:r>
        <w:rPr>
          <w:rFonts w:ascii="Arial" w:cs="Arial" w:eastAsia="Arial" w:hAnsi="Arial"/>
          <w:sz w:val="18"/>
          <w:szCs w:val="18"/>
          <w:color w:val="auto"/>
        </w:rPr>
        <w:t>(Exact Name of Registrant as Specified in Charter)</w:t>
      </w:r>
    </w:p>
    <w:p>
      <w:pPr>
        <w:spacing w:after="0" w:line="206" w:lineRule="exact"/>
        <w:rPr>
          <w:sz w:val="24"/>
          <w:szCs w:val="24"/>
          <w:color w:val="auto"/>
        </w:rPr>
      </w:pPr>
    </w:p>
    <w:tbl>
      <w:tblPr>
        <w:tblLayout w:type="fixed"/>
        <w:tblInd w:w="560" w:type="dxa"/>
        <w:tblCellMar>
          <w:top w:w="0" w:type="dxa"/>
          <w:left w:w="0" w:type="dxa"/>
          <w:bottom w:w="0" w:type="dxa"/>
          <w:right w:w="0" w:type="dxa"/>
        </w:tblCellMar>
      </w:tblPr>
      <w:tr>
        <w:trPr>
          <w:trHeight w:val="228"/>
        </w:trPr>
        <w:tc>
          <w:tcPr>
            <w:tcW w:w="2420" w:type="dxa"/>
            <w:vAlign w:val="bottom"/>
          </w:tcPr>
          <w:p>
            <w:pPr>
              <w:jc w:val="center"/>
              <w:ind w:right="432"/>
              <w:spacing w:after="0"/>
              <w:rPr>
                <w:sz w:val="20"/>
                <w:szCs w:val="20"/>
                <w:color w:val="auto"/>
              </w:rPr>
            </w:pPr>
            <w:r>
              <w:rPr>
                <w:rFonts w:ascii="Arial" w:cs="Arial" w:eastAsia="Arial" w:hAnsi="Arial"/>
                <w:sz w:val="18"/>
                <w:szCs w:val="18"/>
                <w:b w:val="1"/>
                <w:bCs w:val="1"/>
                <w:color w:val="auto"/>
                <w:w w:val="88"/>
              </w:rPr>
              <w:t>Delaware</w:t>
            </w:r>
          </w:p>
        </w:tc>
        <w:tc>
          <w:tcPr>
            <w:tcW w:w="3480" w:type="dxa"/>
            <w:vAlign w:val="bottom"/>
          </w:tcPr>
          <w:p>
            <w:pPr>
              <w:jc w:val="center"/>
              <w:ind w:right="712"/>
              <w:spacing w:after="0"/>
              <w:rPr>
                <w:sz w:val="20"/>
                <w:szCs w:val="20"/>
                <w:color w:val="auto"/>
              </w:rPr>
            </w:pPr>
            <w:r>
              <w:rPr>
                <w:rFonts w:ascii="Arial" w:cs="Arial" w:eastAsia="Arial" w:hAnsi="Arial"/>
                <w:sz w:val="18"/>
                <w:szCs w:val="18"/>
                <w:b w:val="1"/>
                <w:bCs w:val="1"/>
                <w:color w:val="auto"/>
                <w:w w:val="88"/>
              </w:rPr>
              <w:t>001-33137</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14-1902018</w:t>
            </w:r>
          </w:p>
        </w:tc>
        <w:tc>
          <w:tcPr>
            <w:tcW w:w="0" w:type="dxa"/>
            <w:vAlign w:val="bottom"/>
          </w:tcPr>
          <w:p>
            <w:pPr>
              <w:spacing w:after="0"/>
              <w:rPr>
                <w:sz w:val="1"/>
                <w:szCs w:val="1"/>
                <w:color w:val="auto"/>
              </w:rPr>
            </w:pPr>
          </w:p>
        </w:tc>
      </w:tr>
      <w:tr>
        <w:trPr>
          <w:trHeight w:val="264"/>
        </w:trPr>
        <w:tc>
          <w:tcPr>
            <w:tcW w:w="2420" w:type="dxa"/>
            <w:vAlign w:val="bottom"/>
          </w:tcPr>
          <w:p>
            <w:pPr>
              <w:jc w:val="center"/>
              <w:ind w:right="432"/>
              <w:spacing w:after="0"/>
              <w:rPr>
                <w:sz w:val="20"/>
                <w:szCs w:val="20"/>
                <w:color w:val="auto"/>
              </w:rPr>
            </w:pPr>
            <w:r>
              <w:rPr>
                <w:rFonts w:ascii="Arial" w:cs="Arial" w:eastAsia="Arial" w:hAnsi="Arial"/>
                <w:sz w:val="18"/>
                <w:szCs w:val="18"/>
                <w:color w:val="auto"/>
                <w:w w:val="88"/>
              </w:rPr>
              <w:t>(State or Other Jurisdiction</w:t>
            </w:r>
          </w:p>
        </w:tc>
        <w:tc>
          <w:tcPr>
            <w:tcW w:w="3480" w:type="dxa"/>
            <w:vAlign w:val="bottom"/>
          </w:tcPr>
          <w:p>
            <w:pPr>
              <w:jc w:val="center"/>
              <w:ind w:right="732"/>
              <w:spacing w:after="0"/>
              <w:rPr>
                <w:sz w:val="20"/>
                <w:szCs w:val="20"/>
                <w:color w:val="auto"/>
              </w:rPr>
            </w:pPr>
            <w:r>
              <w:rPr>
                <w:rFonts w:ascii="Arial" w:cs="Arial" w:eastAsia="Arial" w:hAnsi="Arial"/>
                <w:sz w:val="18"/>
                <w:szCs w:val="18"/>
                <w:color w:val="auto"/>
                <w:w w:val="89"/>
              </w:rPr>
              <w:t>(Commission</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(IRS Employer</w:t>
            </w:r>
          </w:p>
        </w:tc>
        <w:tc>
          <w:tcPr>
            <w:tcW w:w="0" w:type="dxa"/>
            <w:vAlign w:val="bottom"/>
          </w:tcPr>
          <w:p>
            <w:pPr>
              <w:spacing w:after="0"/>
              <w:rPr>
                <w:sz w:val="1"/>
                <w:szCs w:val="1"/>
                <w:color w:val="auto"/>
              </w:rPr>
            </w:pPr>
          </w:p>
        </w:tc>
      </w:tr>
      <w:tr>
        <w:trPr>
          <w:trHeight w:val="222"/>
        </w:trPr>
        <w:tc>
          <w:tcPr>
            <w:tcW w:w="2420" w:type="dxa"/>
            <w:vAlign w:val="bottom"/>
            <w:vMerge w:val="restart"/>
          </w:tcPr>
          <w:p>
            <w:pPr>
              <w:jc w:val="center"/>
              <w:ind w:right="452"/>
              <w:spacing w:after="0"/>
              <w:rPr>
                <w:sz w:val="20"/>
                <w:szCs w:val="20"/>
                <w:color w:val="auto"/>
              </w:rPr>
            </w:pPr>
            <w:r>
              <w:rPr>
                <w:rFonts w:ascii="Arial" w:cs="Arial" w:eastAsia="Arial" w:hAnsi="Arial"/>
                <w:sz w:val="18"/>
                <w:szCs w:val="18"/>
                <w:color w:val="auto"/>
                <w:w w:val="91"/>
              </w:rPr>
              <w:t>of Incorporation)</w:t>
            </w:r>
          </w:p>
        </w:tc>
        <w:tc>
          <w:tcPr>
            <w:tcW w:w="3480" w:type="dxa"/>
            <w:vAlign w:val="bottom"/>
          </w:tcPr>
          <w:p>
            <w:pPr>
              <w:jc w:val="center"/>
              <w:ind w:right="712"/>
              <w:spacing w:after="0"/>
              <w:rPr>
                <w:sz w:val="20"/>
                <w:szCs w:val="20"/>
                <w:color w:val="auto"/>
              </w:rPr>
            </w:pPr>
            <w:r>
              <w:rPr>
                <w:rFonts w:ascii="Arial" w:cs="Arial" w:eastAsia="Arial" w:hAnsi="Arial"/>
                <w:sz w:val="18"/>
                <w:szCs w:val="18"/>
                <w:color w:val="auto"/>
                <w:w w:val="92"/>
              </w:rPr>
              <w:t>File Number)</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Identification No.)</w:t>
            </w:r>
          </w:p>
        </w:tc>
        <w:tc>
          <w:tcPr>
            <w:tcW w:w="0" w:type="dxa"/>
            <w:vAlign w:val="bottom"/>
          </w:tcPr>
          <w:p>
            <w:pPr>
              <w:spacing w:after="0"/>
              <w:rPr>
                <w:sz w:val="1"/>
                <w:szCs w:val="1"/>
                <w:color w:val="auto"/>
              </w:rPr>
            </w:pPr>
          </w:p>
        </w:tc>
      </w:tr>
      <w:tr>
        <w:trPr>
          <w:trHeight w:val="216"/>
        </w:trPr>
        <w:tc>
          <w:tcPr>
            <w:tcW w:w="2420" w:type="dxa"/>
            <w:vAlign w:val="bottom"/>
            <w:vMerge w:val="continue"/>
          </w:tcPr>
          <w:p>
            <w:pPr>
              <w:spacing w:after="0"/>
              <w:rPr>
                <w:sz w:val="18"/>
                <w:szCs w:val="18"/>
                <w:color w:val="auto"/>
              </w:rPr>
            </w:pPr>
          </w:p>
        </w:tc>
        <w:tc>
          <w:tcPr>
            <w:tcW w:w="3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900" w:type="dxa"/>
            <w:vAlign w:val="bottom"/>
            <w:gridSpan w:val="2"/>
          </w:tcPr>
          <w:p>
            <w:pPr>
              <w:jc w:val="center"/>
              <w:ind w:right="1372"/>
              <w:spacing w:after="0"/>
              <w:rPr>
                <w:sz w:val="20"/>
                <w:szCs w:val="20"/>
                <w:color w:val="auto"/>
              </w:rPr>
            </w:pPr>
            <w:r>
              <w:rPr>
                <w:rFonts w:ascii="Arial" w:cs="Arial" w:eastAsia="Arial" w:hAnsi="Arial"/>
                <w:sz w:val="18"/>
                <w:szCs w:val="18"/>
                <w:b w:val="1"/>
                <w:bCs w:val="1"/>
                <w:color w:val="auto"/>
                <w:w w:val="88"/>
              </w:rPr>
              <w:t>2273 Research Boulevard, Suite 400, Rockville, Maryland</w:t>
            </w:r>
          </w:p>
        </w:tc>
        <w:tc>
          <w:tcPr>
            <w:tcW w:w="1320" w:type="dxa"/>
            <w:vAlign w:val="bottom"/>
          </w:tcPr>
          <w:p>
            <w:pPr>
              <w:jc w:val="right"/>
              <w:ind w:right="392"/>
              <w:spacing w:after="0"/>
              <w:rPr>
                <w:sz w:val="20"/>
                <w:szCs w:val="20"/>
                <w:color w:val="auto"/>
              </w:rPr>
            </w:pPr>
            <w:r>
              <w:rPr>
                <w:rFonts w:ascii="Arial" w:cs="Arial" w:eastAsia="Arial" w:hAnsi="Arial"/>
                <w:sz w:val="18"/>
                <w:szCs w:val="18"/>
                <w:b w:val="1"/>
                <w:bCs w:val="1"/>
                <w:color w:val="auto"/>
              </w:rPr>
              <w:t>20850</w:t>
            </w:r>
          </w:p>
        </w:tc>
        <w:tc>
          <w:tcPr>
            <w:tcW w:w="0" w:type="dxa"/>
            <w:vAlign w:val="bottom"/>
          </w:tcPr>
          <w:p>
            <w:pPr>
              <w:spacing w:after="0"/>
              <w:rPr>
                <w:sz w:val="1"/>
                <w:szCs w:val="1"/>
                <w:color w:val="auto"/>
              </w:rPr>
            </w:pPr>
          </w:p>
        </w:tc>
      </w:tr>
      <w:tr>
        <w:trPr>
          <w:trHeight w:val="324"/>
        </w:trPr>
        <w:tc>
          <w:tcPr>
            <w:tcW w:w="5900" w:type="dxa"/>
            <w:vAlign w:val="bottom"/>
            <w:gridSpan w:val="2"/>
          </w:tcPr>
          <w:p>
            <w:pPr>
              <w:jc w:val="center"/>
              <w:ind w:right="1392"/>
              <w:spacing w:after="0"/>
              <w:rPr>
                <w:sz w:val="20"/>
                <w:szCs w:val="20"/>
                <w:color w:val="auto"/>
              </w:rPr>
            </w:pPr>
            <w:r>
              <w:rPr>
                <w:rFonts w:ascii="Arial" w:cs="Arial" w:eastAsia="Arial" w:hAnsi="Arial"/>
                <w:sz w:val="18"/>
                <w:szCs w:val="18"/>
                <w:color w:val="auto"/>
                <w:w w:val="90"/>
              </w:rPr>
              <w:t>(Address of Principal Executive Offices)</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32"/>
        </w:trPr>
        <w:tc>
          <w:tcPr>
            <w:tcW w:w="5900" w:type="dxa"/>
            <w:vAlign w:val="bottom"/>
            <w:gridSpan w:val="2"/>
          </w:tcPr>
          <w:p>
            <w:pPr>
              <w:jc w:val="center"/>
              <w:ind w:left="1012"/>
              <w:spacing w:after="0"/>
              <w:rPr>
                <w:sz w:val="20"/>
                <w:szCs w:val="20"/>
                <w:color w:val="auto"/>
              </w:rPr>
            </w:pPr>
            <w:r>
              <w:rPr>
                <w:rFonts w:ascii="Arial" w:cs="Arial" w:eastAsia="Arial" w:hAnsi="Arial"/>
                <w:sz w:val="18"/>
                <w:szCs w:val="18"/>
                <w:color w:val="auto"/>
                <w:w w:val="88"/>
              </w:rPr>
              <w:t xml:space="preserve">Registrant’s telephone number, including area code: </w:t>
            </w:r>
            <w:r>
              <w:rPr>
                <w:rFonts w:ascii="Arial" w:cs="Arial" w:eastAsia="Arial" w:hAnsi="Arial"/>
                <w:sz w:val="18"/>
                <w:szCs w:val="18"/>
                <w:b w:val="1"/>
                <w:bCs w:val="1"/>
                <w:color w:val="auto"/>
                <w:w w:val="88"/>
              </w:rPr>
              <w:t>(301) 795-1800</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3480" w:type="dxa"/>
            <w:vAlign w:val="bottom"/>
          </w:tcPr>
          <w:p>
            <w:pPr>
              <w:jc w:val="center"/>
              <w:ind w:right="1232"/>
              <w:spacing w:after="0"/>
              <w:rPr>
                <w:sz w:val="20"/>
                <w:szCs w:val="20"/>
                <w:color w:val="auto"/>
              </w:rPr>
            </w:pPr>
            <w:r>
              <w:rPr>
                <w:rFonts w:ascii="Arial" w:cs="Arial" w:eastAsia="Arial" w:hAnsi="Arial"/>
                <w:sz w:val="18"/>
                <w:szCs w:val="18"/>
                <w:b w:val="1"/>
                <w:bCs w:val="1"/>
                <w:color w:val="auto"/>
                <w:w w:val="87"/>
              </w:rPr>
              <w:t>Not applicable</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00" w:type="dxa"/>
            <w:vAlign w:val="bottom"/>
            <w:gridSpan w:val="2"/>
          </w:tcPr>
          <w:p>
            <w:pPr>
              <w:jc w:val="center"/>
              <w:ind w:left="1012"/>
              <w:spacing w:after="0"/>
              <w:rPr>
                <w:sz w:val="20"/>
                <w:szCs w:val="20"/>
                <w:color w:val="auto"/>
              </w:rPr>
            </w:pPr>
            <w:r>
              <w:rPr>
                <w:rFonts w:ascii="Arial" w:cs="Arial" w:eastAsia="Arial" w:hAnsi="Arial"/>
                <w:sz w:val="18"/>
                <w:szCs w:val="18"/>
                <w:color w:val="auto"/>
                <w:w w:val="88"/>
              </w:rPr>
              <w:t>(Former Name or Former Address, if Changed Since Last Report)</w:t>
            </w: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10" w:lineRule="exact"/>
        <w:rPr>
          <w:sz w:val="24"/>
          <w:szCs w:val="24"/>
          <w:color w:val="auto"/>
        </w:rPr>
      </w:pPr>
    </w:p>
    <w:p>
      <w:pPr>
        <w:ind w:right="2379" w:firstLine="648"/>
        <w:spacing w:after="0" w:line="33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2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Written communications pursuant to Rule 425 under the Securities Act (17 CFR 230.425)</w:t>
      </w:r>
    </w:p>
    <w:p>
      <w:pPr>
        <w:spacing w:after="0" w:line="22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Soliciting material pursuant to Rule 14a-12 under the Exchange Act (17 CFR 240.14a-12)</w:t>
      </w:r>
    </w:p>
    <w:p>
      <w:pPr>
        <w:spacing w:after="0" w:line="185" w:lineRule="exact"/>
        <w:rPr>
          <w:sz w:val="24"/>
          <w:szCs w:val="24"/>
          <w:color w:val="auto"/>
        </w:rPr>
      </w:pPr>
    </w:p>
    <w:p>
      <w:pPr>
        <w:ind w:right="2559" w:firstLine="648"/>
        <w:spacing w:after="0" w:line="227" w:lineRule="auto"/>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14d-2(b) under the Exchange Act (17 CFR</w:t>
      </w:r>
      <w:r>
        <w:rPr>
          <w:rFonts w:ascii="Arial" w:cs="Arial" w:eastAsia="Arial" w:hAnsi="Arial"/>
          <w:sz w:val="22"/>
          <w:szCs w:val="22"/>
          <w:color w:val="auto"/>
        </w:rPr>
        <w:t xml:space="preserve"> </w:t>
      </w:r>
      <w:r>
        <w:rPr>
          <w:rFonts w:ascii="Arial" w:cs="Arial" w:eastAsia="Arial" w:hAnsi="Arial"/>
          <w:sz w:val="17"/>
          <w:szCs w:val="17"/>
          <w:color w:val="auto"/>
        </w:rPr>
        <w:t>240.14d-2(b))</w:t>
      </w:r>
    </w:p>
    <w:p>
      <w:pPr>
        <w:spacing w:after="0" w:line="197" w:lineRule="exact"/>
        <w:rPr>
          <w:sz w:val="24"/>
          <w:szCs w:val="24"/>
          <w:color w:val="auto"/>
        </w:rPr>
      </w:pPr>
    </w:p>
    <w:p>
      <w:pPr>
        <w:ind w:right="2579" w:firstLine="648"/>
        <w:spacing w:after="0" w:line="227" w:lineRule="auto"/>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13e-4(c) under the Exchange Act (17 CFR</w:t>
      </w:r>
      <w:r>
        <w:rPr>
          <w:rFonts w:ascii="Arial" w:cs="Arial" w:eastAsia="Arial" w:hAnsi="Arial"/>
          <w:sz w:val="22"/>
          <w:szCs w:val="22"/>
          <w:color w:val="auto"/>
        </w:rPr>
        <w:t xml:space="preserve"> </w:t>
      </w:r>
      <w:r>
        <w:rPr>
          <w:rFonts w:ascii="Arial" w:cs="Arial" w:eastAsia="Arial" w:hAnsi="Arial"/>
          <w:sz w:val="17"/>
          <w:szCs w:val="17"/>
          <w:color w:val="auto"/>
        </w:rPr>
        <w:t>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616585</wp:posOffset>
            </wp:positionV>
            <wp:extent cx="51669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219"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ind w:right="2339"/>
        <w:spacing w:after="0" w:line="306" w:lineRule="auto"/>
        <w:rPr>
          <w:sz w:val="20"/>
          <w:szCs w:val="20"/>
          <w:color w:val="auto"/>
        </w:rPr>
      </w:pPr>
      <w:r>
        <w:rPr>
          <w:rFonts w:ascii="Arial" w:cs="Arial" w:eastAsia="Arial" w:hAnsi="Arial"/>
          <w:sz w:val="16"/>
          <w:szCs w:val="16"/>
          <w:color w:val="auto"/>
        </w:rPr>
        <w:t>On August 15, 2008, Emergent BioDefense Operations Lansing Inc. (“Emergent BioDefense Operations”), a wholly owned subsidiary of Emergent BioSolutions Inc., entered into an amendment (the “Amendment”) to that Loan Agreement with Fifth Third Bank that was entered into on June 11, 2007 (the “Loan Agreement”).</w:t>
      </w:r>
    </w:p>
    <w:p>
      <w:pPr>
        <w:spacing w:after="0" w:line="161" w:lineRule="exact"/>
        <w:rPr>
          <w:sz w:val="20"/>
          <w:szCs w:val="20"/>
          <w:color w:val="auto"/>
        </w:rPr>
      </w:pPr>
    </w:p>
    <w:p>
      <w:pPr>
        <w:ind w:right="2179"/>
        <w:spacing w:after="0" w:line="298" w:lineRule="auto"/>
        <w:rPr>
          <w:sz w:val="20"/>
          <w:szCs w:val="20"/>
          <w:color w:val="auto"/>
        </w:rPr>
      </w:pPr>
      <w:r>
        <w:rPr>
          <w:rFonts w:ascii="Arial" w:cs="Arial" w:eastAsia="Arial" w:hAnsi="Arial"/>
          <w:sz w:val="16"/>
          <w:szCs w:val="16"/>
          <w:color w:val="auto"/>
        </w:rPr>
        <w:t>The Amendment provides that the maturity date on the revolving line of credit under the Loan Agreement shall be June 1, 2009, or as otherwise extended beyond such date by Fifth Third Bank. The Amendment also permits the issuance of letters of credit in addition to cash advances under the line of credit. Finally, the Amendment provides that interest accrues at an annual rate equal to the one-month LIBOR index rate plus 2.0%.</w:t>
      </w:r>
    </w:p>
    <w:p>
      <w:pPr>
        <w:spacing w:after="0" w:line="167" w:lineRule="exact"/>
        <w:rPr>
          <w:sz w:val="20"/>
          <w:szCs w:val="20"/>
          <w:color w:val="auto"/>
        </w:rPr>
      </w:pPr>
    </w:p>
    <w:p>
      <w:pPr>
        <w:ind w:right="2179"/>
        <w:spacing w:after="0" w:line="268" w:lineRule="auto"/>
        <w:rPr>
          <w:sz w:val="20"/>
          <w:szCs w:val="20"/>
          <w:color w:val="auto"/>
        </w:rPr>
      </w:pPr>
      <w:r>
        <w:rPr>
          <w:rFonts w:ascii="Arial" w:cs="Arial" w:eastAsia="Arial" w:hAnsi="Arial"/>
          <w:sz w:val="18"/>
          <w:szCs w:val="18"/>
          <w:color w:val="auto"/>
        </w:rPr>
        <w:t>Except as set forth above, no other terms of the Loan Agreement were amended, and the Loan Agreement remains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464185</wp:posOffset>
            </wp:positionV>
            <wp:extent cx="51669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 w:name="page3"/>
    <w:bookmarkEnd w:id="2"/>
    <w:p>
      <w:pPr>
        <w:jc w:val="center"/>
        <w:ind w:right="209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right="227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Date: August 21, 2008</w:t>
            </w:r>
          </w:p>
        </w:tc>
        <w:tc>
          <w:tcPr>
            <w:tcW w:w="4540" w:type="dxa"/>
            <w:vAlign w:val="bottom"/>
            <w:gridSpan w:val="3"/>
          </w:tcPr>
          <w:p>
            <w:pPr>
              <w:ind w:left="1280"/>
              <w:spacing w:after="0"/>
              <w:rPr>
                <w:sz w:val="20"/>
                <w:szCs w:val="20"/>
                <w:color w:val="auto"/>
              </w:rPr>
            </w:pPr>
            <w:r>
              <w:rPr>
                <w:rFonts w:ascii="Arial" w:cs="Arial" w:eastAsia="Arial" w:hAnsi="Arial"/>
                <w:sz w:val="18"/>
                <w:szCs w:val="18"/>
                <w:color w:val="auto"/>
              </w:rPr>
              <w:t>EMERGENT BIOSOLUTIONS INC.</w:t>
            </w:r>
          </w:p>
        </w:tc>
      </w:tr>
      <w:tr>
        <w:trPr>
          <w:trHeight w:val="502"/>
        </w:trPr>
        <w:tc>
          <w:tcPr>
            <w:tcW w:w="2880" w:type="dxa"/>
            <w:vAlign w:val="bottom"/>
          </w:tcPr>
          <w:p>
            <w:pPr>
              <w:spacing w:after="0"/>
              <w:rPr>
                <w:sz w:val="24"/>
                <w:szCs w:val="24"/>
                <w:color w:val="auto"/>
              </w:rPr>
            </w:pPr>
          </w:p>
        </w:tc>
        <w:tc>
          <w:tcPr>
            <w:tcW w:w="4540" w:type="dxa"/>
            <w:vAlign w:val="bottom"/>
            <w:gridSpan w:val="3"/>
          </w:tcPr>
          <w:p>
            <w:pPr>
              <w:ind w:left="1480"/>
              <w:spacing w:after="0"/>
              <w:rPr>
                <w:sz w:val="20"/>
                <w:szCs w:val="20"/>
                <w:color w:val="auto"/>
              </w:rPr>
            </w:pPr>
            <w:r>
              <w:rPr>
                <w:rFonts w:ascii="Arial" w:cs="Arial" w:eastAsia="Arial" w:hAnsi="Arial"/>
                <w:sz w:val="18"/>
                <w:szCs w:val="18"/>
                <w:color w:val="auto"/>
              </w:rPr>
              <w:t>By:  /s/ R. Don Elsey_____________</w:t>
            </w:r>
          </w:p>
        </w:tc>
      </w:tr>
      <w:tr>
        <w:trPr>
          <w:trHeight w:val="451"/>
        </w:trPr>
        <w:tc>
          <w:tcPr>
            <w:tcW w:w="28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 Don Elsey</w:t>
            </w:r>
          </w:p>
        </w:tc>
        <w:tc>
          <w:tcPr>
            <w:tcW w:w="1460" w:type="dxa"/>
            <w:vAlign w:val="bottom"/>
          </w:tcPr>
          <w:p>
            <w:pPr>
              <w:spacing w:after="0"/>
              <w:rPr>
                <w:sz w:val="24"/>
                <w:szCs w:val="24"/>
                <w:color w:val="auto"/>
              </w:rPr>
            </w:pPr>
          </w:p>
        </w:tc>
      </w:tr>
      <w:tr>
        <w:trPr>
          <w:trHeight w:val="432"/>
        </w:trPr>
        <w:tc>
          <w:tcPr>
            <w:tcW w:w="28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w w:val="87"/>
              </w:rPr>
              <w:t>Senior Vice President Finance, Chief</w:t>
            </w:r>
          </w:p>
        </w:tc>
      </w:tr>
      <w:tr>
        <w:trPr>
          <w:trHeight w:val="432"/>
        </w:trPr>
        <w:tc>
          <w:tcPr>
            <w:tcW w:w="28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Financial Officer and Treasurer</w:t>
            </w:r>
          </w:p>
        </w:tc>
      </w:tr>
    </w:tbl>
    <w:p>
      <w:pPr>
        <w:spacing w:after="0" w:line="1" w:lineRule="exact"/>
        <w:rPr>
          <w:sz w:val="20"/>
          <w:szCs w:val="20"/>
          <w:color w:val="auto"/>
        </w:rPr>
      </w:pP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2019-12-15T13:36:59Z</dcterms:created>
  <dcterms:modified xsi:type="dcterms:W3CDTF">2019-12-15T13:36:59Z</dcterms:modified>
</cp:coreProperties>
</file>