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April 19, 2021</w:t>
      </w: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EMERGENT BIOSOLUTIONS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266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jc w:val="right"/>
              <w:ind w:right="1430"/>
              <w:spacing w:after="0"/>
              <w:rPr>
                <w:sz w:val="20"/>
                <w:szCs w:val="20"/>
                <w:color w:val="auto"/>
              </w:rPr>
            </w:pPr>
            <w:r>
              <w:rPr>
                <w:rFonts w:ascii="Arial" w:cs="Arial" w:eastAsia="Arial" w:hAnsi="Arial"/>
                <w:sz w:val="18"/>
                <w:szCs w:val="18"/>
                <w:b w:val="1"/>
                <w:bCs w:val="1"/>
                <w:color w:val="auto"/>
              </w:rPr>
              <w:t>001-33137</w:t>
            </w:r>
          </w:p>
        </w:tc>
        <w:tc>
          <w:tcPr>
            <w:tcW w:w="2260" w:type="dxa"/>
            <w:vAlign w:val="bottom"/>
          </w:tcPr>
          <w:p>
            <w:pPr>
              <w:jc w:val="center"/>
              <w:ind w:left="830"/>
              <w:spacing w:after="0"/>
              <w:rPr>
                <w:sz w:val="20"/>
                <w:szCs w:val="20"/>
                <w:color w:val="auto"/>
              </w:rPr>
            </w:pPr>
            <w:r>
              <w:rPr>
                <w:rFonts w:ascii="Arial" w:cs="Arial" w:eastAsia="Arial" w:hAnsi="Arial"/>
                <w:sz w:val="18"/>
                <w:szCs w:val="18"/>
                <w:b w:val="1"/>
                <w:bCs w:val="1"/>
                <w:color w:val="auto"/>
                <w:w w:val="89"/>
              </w:rPr>
              <w:t>14-1902018</w:t>
            </w:r>
          </w:p>
        </w:tc>
      </w:tr>
      <w:tr>
        <w:trPr>
          <w:trHeight w:val="229"/>
        </w:trPr>
        <w:tc>
          <w:tcPr>
            <w:tcW w:w="2660" w:type="dxa"/>
            <w:vAlign w:val="bottom"/>
          </w:tcPr>
          <w:p>
            <w:pPr>
              <w:jc w:val="center"/>
              <w:ind w:right="690"/>
              <w:spacing w:after="0"/>
              <w:rPr>
                <w:sz w:val="20"/>
                <w:szCs w:val="20"/>
                <w:color w:val="auto"/>
              </w:rPr>
            </w:pPr>
            <w:r>
              <w:rPr>
                <w:rFonts w:ascii="Arial" w:cs="Arial" w:eastAsia="Arial" w:hAnsi="Arial"/>
                <w:sz w:val="18"/>
                <w:szCs w:val="18"/>
                <w:color w:val="auto"/>
                <w:w w:val="91"/>
              </w:rPr>
              <w:t>(State or other jurisdiction</w:t>
            </w:r>
          </w:p>
        </w:tc>
        <w:tc>
          <w:tcPr>
            <w:tcW w:w="3680" w:type="dxa"/>
            <w:vAlign w:val="bottom"/>
          </w:tcPr>
          <w:p>
            <w:pPr>
              <w:jc w:val="center"/>
              <w:ind w:right="50"/>
              <w:spacing w:after="0"/>
              <w:rPr>
                <w:sz w:val="20"/>
                <w:szCs w:val="20"/>
                <w:color w:val="auto"/>
              </w:rPr>
            </w:pPr>
            <w:r>
              <w:rPr>
                <w:rFonts w:ascii="Arial" w:cs="Arial" w:eastAsia="Arial" w:hAnsi="Arial"/>
                <w:sz w:val="18"/>
                <w:szCs w:val="18"/>
                <w:color w:val="auto"/>
                <w:w w:val="92"/>
              </w:rPr>
              <w:t>(Commission File Number)</w:t>
            </w: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93"/>
              </w:rPr>
              <w:t>(IRS Employer</w:t>
            </w:r>
          </w:p>
        </w:tc>
      </w:tr>
      <w:tr>
        <w:trPr>
          <w:trHeight w:val="230"/>
        </w:trPr>
        <w:tc>
          <w:tcPr>
            <w:tcW w:w="2660" w:type="dxa"/>
            <w:vAlign w:val="bottom"/>
          </w:tcPr>
          <w:p>
            <w:pPr>
              <w:jc w:val="center"/>
              <w:ind w:right="690"/>
              <w:spacing w:after="0"/>
              <w:rPr>
                <w:sz w:val="20"/>
                <w:szCs w:val="20"/>
                <w:color w:val="auto"/>
              </w:rPr>
            </w:pPr>
            <w:r>
              <w:rPr>
                <w:rFonts w:ascii="Arial" w:cs="Arial" w:eastAsia="Arial" w:hAnsi="Arial"/>
                <w:sz w:val="18"/>
                <w:szCs w:val="18"/>
                <w:color w:val="auto"/>
                <w:w w:val="95"/>
              </w:rPr>
              <w:t>of incorporation)</w:t>
            </w:r>
          </w:p>
        </w:tc>
        <w:tc>
          <w:tcPr>
            <w:tcW w:w="3680" w:type="dxa"/>
            <w:vAlign w:val="bottom"/>
          </w:tcPr>
          <w:p>
            <w:pPr>
              <w:spacing w:after="0"/>
              <w:rPr>
                <w:sz w:val="20"/>
                <w:szCs w:val="20"/>
                <w:color w:val="auto"/>
              </w:rPr>
            </w:pP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95"/>
              </w:rPr>
              <w:t>Identification No.)</w:t>
            </w:r>
          </w:p>
        </w:tc>
      </w:tr>
    </w:tbl>
    <w:p>
      <w:pPr>
        <w:spacing w:after="0" w:line="67"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400 Professional Drive, Suite 400,</w:t>
      </w:r>
    </w:p>
    <w:p>
      <w:pPr>
        <w:spacing w:after="0" w:line="27"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Gaithersburg, Maryland 20879</w:t>
      </w:r>
    </w:p>
    <w:p>
      <w:pPr>
        <w:spacing w:after="0" w:line="7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(240) 631-3200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501"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270" w:type="dxa"/>
        <w:tblCellMar>
          <w:top w:w="0" w:type="dxa"/>
          <w:left w:w="0" w:type="dxa"/>
          <w:bottom w:w="0" w:type="dxa"/>
          <w:right w:w="0" w:type="dxa"/>
        </w:tblCellMar>
      </w:tblPr>
      <w:tr>
        <w:trPr>
          <w:trHeight w:val="224"/>
        </w:trPr>
        <w:tc>
          <w:tcPr>
            <w:tcW w:w="44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Title of each class</w:t>
            </w:r>
          </w:p>
        </w:tc>
        <w:tc>
          <w:tcPr>
            <w:tcW w:w="22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Trading Symbol(s)</w:t>
            </w:r>
          </w:p>
        </w:tc>
        <w:tc>
          <w:tcPr>
            <w:tcW w:w="40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23"/>
        </w:trPr>
        <w:tc>
          <w:tcPr>
            <w:tcW w:w="4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 Par Value $0.001 per share</w:t>
            </w: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EBS</w:t>
            </w:r>
          </w:p>
        </w:tc>
        <w:tc>
          <w:tcPr>
            <w:tcW w:w="4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bl>
    <w:p>
      <w:pPr>
        <w:spacing w:after="0" w:line="296"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tabs>
          <w:tab w:leader="none" w:pos="21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9"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ind w:right="80" w:firstLine="486"/>
        <w:spacing w:after="0" w:line="241" w:lineRule="auto"/>
        <w:rPr>
          <w:sz w:val="20"/>
          <w:szCs w:val="20"/>
          <w:color w:val="auto"/>
        </w:rPr>
      </w:pPr>
      <w:r>
        <w:rPr>
          <w:rFonts w:ascii="Arial" w:cs="Arial" w:eastAsia="Arial" w:hAnsi="Arial"/>
          <w:sz w:val="18"/>
          <w:szCs w:val="18"/>
          <w:color w:val="auto"/>
        </w:rPr>
        <w:t>Emergent BioSolutions Inc. (“Emergent” or the “Company”) has entered into agreements related to the manufacturing of bulk drug substance for various COVID-19 vaccine candidates at its Bayview facility in Baltimore, Maryland. On April 12, 2021, the U.S. Food and Drug Administration (the “FDA”) initiated an inspection of the Bayview facility. On April 16, 2021, at the request of the FDA, Emergent agreed not to initiate the manufacturing of any new material at its Bayview facility and to quarantine existing material manufactured at the Bayview facility pending completion of the inspection and remediation of any resulting findings.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1"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EMERGENT BIOSOLUTIONS INC.</w:t>
      </w:r>
    </w:p>
    <w:p>
      <w:pPr>
        <w:spacing w:after="0" w:line="256" w:lineRule="exact"/>
        <w:rPr>
          <w:sz w:val="20"/>
          <w:szCs w:val="20"/>
          <w:color w:val="auto"/>
        </w:rPr>
      </w:pPr>
    </w:p>
    <w:p>
      <w:pPr>
        <w:ind w:left="520"/>
        <w:spacing w:after="0"/>
        <w:tabs>
          <w:tab w:leader="none" w:pos="5760" w:val="left"/>
          <w:tab w:leader="none" w:pos="6220" w:val="left"/>
        </w:tabs>
        <w:rPr>
          <w:sz w:val="20"/>
          <w:szCs w:val="20"/>
          <w:color w:val="auto"/>
        </w:rPr>
      </w:pPr>
      <w:r>
        <w:rPr>
          <w:rFonts w:ascii="Arial" w:cs="Arial" w:eastAsia="Arial" w:hAnsi="Arial"/>
          <w:sz w:val="18"/>
          <w:szCs w:val="18"/>
          <w:color w:val="auto"/>
        </w:rPr>
        <w:t>Dated: April 19,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14605</wp:posOffset>
            </wp:positionV>
            <wp:extent cx="28721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72105" cy="8890"/>
                    </a:xfrm>
                    <a:prstGeom prst="rect">
                      <a:avLst/>
                    </a:prstGeom>
                    <a:noFill/>
                  </pic:spPr>
                </pic:pic>
              </a:graphicData>
            </a:graphic>
          </wp:anchor>
        </w:drawing>
      </w:r>
    </w:p>
    <w:p>
      <w:pPr>
        <w:spacing w:after="0" w:line="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Richard S. Lindahl</w:t>
      </w:r>
    </w:p>
    <w:p>
      <w:pPr>
        <w:ind w:left="6240"/>
        <w:spacing w:after="0" w:line="203" w:lineRule="auto"/>
        <w:rPr>
          <w:sz w:val="20"/>
          <w:szCs w:val="20"/>
          <w:color w:val="auto"/>
        </w:rPr>
      </w:pPr>
      <w:r>
        <w:rPr>
          <w:rFonts w:ascii="Arial" w:cs="Arial" w:eastAsia="Arial" w:hAnsi="Arial"/>
          <w:sz w:val="18"/>
          <w:szCs w:val="18"/>
          <w:color w:val="auto"/>
        </w:rPr>
        <w:t>Title: Executive Vice President, Chief Financial</w:t>
      </w:r>
    </w:p>
    <w:p>
      <w:pPr>
        <w:ind w:left="6880"/>
        <w:spacing w:after="0"/>
        <w:rPr>
          <w:sz w:val="20"/>
          <w:szCs w:val="20"/>
          <w:color w:val="auto"/>
        </w:rPr>
      </w:pPr>
      <w:r>
        <w:rPr>
          <w:rFonts w:ascii="Arial" w:cs="Arial" w:eastAsia="Arial" w:hAnsi="Arial"/>
          <w:sz w:val="18"/>
          <w:szCs w:val="18"/>
          <w:color w:val="auto"/>
        </w:rPr>
        <w:t>Officer and Treasurer</w:t>
      </w:r>
    </w:p>
    <w:sectPr>
      <w:pgSz w:w="11900" w:h="16838" w:orient="portrait"/>
      <w:cols w:equalWidth="0" w:num="1">
        <w:col w:w="11240"/>
      </w:cols>
      <w:pgMar w:left="320" w:top="1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2021-04-19T05:21:43Z</dcterms:created>
  <dcterms:modified xsi:type="dcterms:W3CDTF">2021-04-19T05:21:43Z</dcterms:modified>
</cp:coreProperties>
</file>