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Lindahl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Emergent BioSolutions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400 Professional Drive Suite 400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Gaithersburg, Maryland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Emergent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BioSolutions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Quarter Ended June 30,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001-33137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Lindahl: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filings and have the following comments.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Management's Discussion and Analysis of Financial Condition and Results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 Development and Manufacturing Services, page 58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You disclosed here that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increase in the 2020 CDMO service revenue was due to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 related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contracts and arrangements. Considering the significance of this item in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and for the six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months ended June 30, 2021, tell us how you have considered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with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requirement under Item 303 of Regulation S-K, which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requires the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any significant components of revenues or expenses that, in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registrant's judgment,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be described in order to understand the registrant's results of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as well as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known trends or uncertainties that have had or that the registrant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reasonably expects will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 material favorable or unfavorable impact on net sales or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revenues or income from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continuing operations. Please include revised disclosure to be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future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Lindahl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LastNameRichard</w:t>
      </w:r>
    </w:p>
    <w:p>
      <w:pPr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Emergent BioSolutions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 Lindahl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18, NameEmergent</w:t>
      </w:r>
    </w:p>
    <w:p>
      <w:pPr>
        <w:ind w:left="1160"/>
        <w:spacing w:after="0" w:line="238" w:lineRule="auto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BioSolutions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18,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Profit Margin for Product Sales and CDMO services, page 59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you disclosed gross profit margin for product sales and CDMO services. Please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respond to the following comments: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jc w:val="center"/>
        <w:ind w:right="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gross profit margin balance you presented on page 59 showed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significant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from 55.9% in 2019 to 63.6% in 2020. Explain to us, and revise all future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 to disclose the reason for the significant increase, including the underlying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drivers and any trends.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17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our prior review, you provided analysis and justifications for reporting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combined Cost of Product Sale and CDMO services as one line item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of operations. Considering that now CDMO service increased to account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 significant share of your total revenue and costs, which also appears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contributed to your margin improvement, please provide us with your analysis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it is appropriate to continue to report these costs as one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line item.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485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 2. Summary of Significant Accounting Policies Revenue Recognition - CDMO Services, page 81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you disclosed that you have determined that the technology transfer, stand-ready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suite-reservation performance obligations are satisfied over time, but only provided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 used to recognized revenue for the suite-reservation performance obligation.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revised disclosure to be included in future filings of the method used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 the technology transfer and stand-ready performance obligations, and why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methods used provide a faithful depiction of the transfer of goods and services. Refer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ASC 606-10-50-18.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3. Revenue Recognition, page 85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Considering their significance, please expand to provide, here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appropriate, information of your CDMO contracts in sufficient detail to enable investors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understand the nature, amount, timing and uncertainty of revenue, cash flows arising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these contracts, including both qualitative and quantitative information,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under ASC 606-10-50-1. At a minimum, please clarify to us, including proposed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for future filings, the following: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accounted for each component of each significant contract, including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BARDA contract entered into on May 24, 2020, and included in Exhibit 10.62, which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consists of $542.7 million allocated to the reservation of manufacturing capacity and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$85.5 million for accelerating the planned expansion of viral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non-viral drug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fill/finish capacity.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70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</w:t>
        <w:tab/>
        <w:t>Tell us your consideration of accounting for the reservation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</w:t>
      </w:r>
    </w:p>
    <w:p>
      <w:pPr>
        <w:jc w:val="center"/>
        <w:ind w:right="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 capacity performance obligation in Task 1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May 2020</w:t>
      </w:r>
    </w:p>
    <w:p>
      <w:pPr>
        <w:jc w:val="center"/>
        <w:ind w:right="-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BARDA agreement as a lease. Tell us which contract(s) had a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suite-reservation</w:t>
      </w:r>
    </w:p>
    <w:p>
      <w:pPr>
        <w:ind w:left="20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 referred to on page 86 and why. If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suite-reservation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Lindahl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LastNameRichard</w:t>
      </w:r>
    </w:p>
    <w:p>
      <w:pPr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Emergent BioSolutions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 Lindahl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18, NameEmergent</w:t>
      </w:r>
    </w:p>
    <w:p>
      <w:pPr>
        <w:ind w:left="1160"/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BioSolutions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18,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jc w:val="center"/>
        <w:ind w:right="2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 relates to the BARDA agreement,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reconcile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559" w:firstLine="210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allocated to the reservation of manufacturing capacity in Task 1 of the</w:t>
      </w:r>
    </w:p>
    <w:p>
      <w:pPr>
        <w:jc w:val="center"/>
        <w:ind w:right="-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Task order ending in 007 to the amounts disclosed on page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0" w:gutter="0" w:footer="0" w:header="0"/>
        </w:sectPr>
      </w:pPr>
    </w:p>
    <w:bookmarkStart w:id="2" w:name="page3"/>
    <w:bookmarkEnd w:id="2"/>
    <w:p>
      <w:pPr>
        <w:spacing w:after="0" w:line="193" w:lineRule="auto"/>
        <w:framePr w:w="5980" w:h="146" w:wrap="auto" w:vAnchor="page" w:hAnchor="page" w:x="2400" w:y="864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discussed in Exhibit 10.10 of the June 30, 2021 10-Q, is</w:t>
      </w:r>
    </w:p>
    <w:p>
      <w:pPr>
        <w:spacing w:after="0" w:line="193" w:lineRule="auto"/>
        <w:framePr w:w="1780" w:h="146" w:wrap="auto" w:vAnchor="page" w:hAnchor="page" w:x="280" w:y="885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material to your</w:t>
      </w:r>
    </w:p>
    <w:p>
      <w:pPr>
        <w:spacing w:after="0" w:line="193" w:lineRule="auto"/>
        <w:framePr w:w="5660" w:h="146" w:wrap="auto" w:vAnchor="page" w:hAnchor="page" w:x="2400" w:y="9052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financial statements and, if so, why the terms of the</w:t>
      </w:r>
    </w:p>
    <w:p>
      <w:pPr>
        <w:spacing w:after="0" w:line="193" w:lineRule="auto"/>
        <w:framePr w:w="2200" w:h="146" w:wrap="auto" w:vAnchor="page" w:hAnchor="page" w:x="280" w:y="925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modification are not</w:t>
      </w:r>
    </w:p>
    <w:p>
      <w:pPr>
        <w:spacing w:after="0" w:line="193" w:lineRule="auto"/>
        <w:framePr w:w="1120" w:h="146" w:wrap="auto" w:vAnchor="page" w:hAnchor="page" w:x="2400" w:y="945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disclosed.</w:t>
      </w:r>
    </w:p>
    <w:p>
      <w:pPr>
        <w:ind w:firstLine="1685"/>
        <w:spacing w:after="0" w:line="205" w:lineRule="auto"/>
        <w:framePr w:w="8300" w:h="349" w:wrap="auto" w:vAnchor="page" w:hAnchor="page" w:x="280" w:y="966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nature of each performance obligation for each significant contract and when your</w:t>
      </w:r>
    </w:p>
    <w:p>
      <w:pPr>
        <w:ind w:firstLine="1685"/>
        <w:spacing w:after="0" w:line="230" w:lineRule="auto"/>
        <w:framePr w:w="6920" w:h="349" w:wrap="auto" w:vAnchor="page" w:hAnchor="page" w:x="1760" w:y="1006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performance obligations are satisfied. Refer to ASC 606-10-50-12. the amount of the transaction price allocated to performance</w:t>
      </w:r>
    </w:p>
    <w:p>
      <w:pPr>
        <w:ind w:firstLine="1685"/>
        <w:spacing w:after="0" w:line="193" w:lineRule="auto"/>
        <w:framePr w:w="2200" w:h="146" w:wrap="auto" w:vAnchor="page" w:hAnchor="page" w:x="280" w:y="1047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obligations for each</w:t>
      </w:r>
    </w:p>
    <w:p>
      <w:pPr>
        <w:ind w:firstLine="1474"/>
        <w:spacing w:after="0" w:line="205" w:lineRule="auto"/>
        <w:framePr w:w="7880" w:h="349" w:wrap="auto" w:vAnchor="page" w:hAnchor="page" w:x="280" w:y="1067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 that are unsatisfied as of the end of the reporting period pursuant to ASC</w:t>
      </w:r>
    </w:p>
    <w:p>
      <w:pPr>
        <w:ind w:firstLine="1474"/>
        <w:spacing w:after="0" w:line="193" w:lineRule="auto"/>
        <w:framePr w:w="6720" w:h="146" w:wrap="auto" w:vAnchor="page" w:hAnchor="page" w:x="1760" w:y="1107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606-10-50-13 and an explanation of when you expect to recognize</w:t>
      </w:r>
    </w:p>
    <w:p>
      <w:pPr>
        <w:ind w:firstLine="1474"/>
        <w:spacing w:after="0" w:line="193" w:lineRule="auto"/>
        <w:framePr w:w="1360" w:h="146" w:wrap="auto" w:vAnchor="page" w:hAnchor="page" w:x="280" w:y="1128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revenue.</w:t>
      </w:r>
    </w:p>
    <w:p>
      <w:pPr>
        <w:ind w:firstLine="1685"/>
        <w:spacing w:after="0" w:line="205" w:lineRule="auto"/>
        <w:framePr w:w="7660" w:h="349" w:wrap="auto" w:vAnchor="page" w:hAnchor="page" w:x="280" w:y="1148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consideration of providing disaggregated revenue by significant contract,</w:t>
      </w:r>
    </w:p>
    <w:p>
      <w:pPr>
        <w:ind w:firstLine="1685"/>
        <w:spacing w:after="0" w:line="193" w:lineRule="auto"/>
        <w:framePr w:w="6080" w:h="146" w:wrap="auto" w:vAnchor="page" w:hAnchor="page" w:x="1760" w:y="1188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contract-type, and prime vs subcontractor pursuant to ASC</w:t>
      </w:r>
    </w:p>
    <w:p>
      <w:pPr>
        <w:ind w:firstLine="1685"/>
        <w:spacing w:after="0" w:line="193" w:lineRule="auto"/>
        <w:framePr w:w="1360" w:h="146" w:wrap="auto" w:vAnchor="page" w:hAnchor="page" w:x="280" w:y="1209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606-10-50-5.</w:t>
      </w:r>
    </w:p>
    <w:p>
      <w:pPr>
        <w:ind w:firstLine="1685"/>
        <w:spacing w:after="0" w:line="205" w:lineRule="auto"/>
        <w:framePr w:w="8400" w:h="349" w:wrap="auto" w:vAnchor="page" w:hAnchor="page" w:x="280" w:y="1229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disclosure of the terms of the significant contracts is not required to be included</w:t>
      </w:r>
    </w:p>
    <w:p>
      <w:pPr>
        <w:ind w:firstLine="1685"/>
        <w:spacing w:after="0" w:line="193" w:lineRule="auto"/>
        <w:framePr w:w="1560" w:h="146" w:wrap="auto" w:vAnchor="page" w:hAnchor="page" w:x="1760" w:y="1269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the filing.</w:t>
      </w:r>
    </w:p>
    <w:p>
      <w:pPr>
        <w:ind w:firstLine="1685"/>
        <w:spacing w:after="0" w:line="205" w:lineRule="auto"/>
        <w:framePr w:w="7980" w:h="349" w:wrap="auto" w:vAnchor="page" w:hAnchor="page" w:x="280" w:y="1290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consideration of including the reservation fee for the BARDA contract in your</w:t>
      </w:r>
    </w:p>
    <w:p>
      <w:pPr>
        <w:ind w:firstLine="1474"/>
        <w:spacing w:after="0" w:line="205" w:lineRule="auto"/>
        <w:framePr w:w="7980" w:h="349" w:wrap="auto" w:vAnchor="page" w:hAnchor="page" w:x="280" w:y="1330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CDMO services throughout the filing, including pages 5 and 12. In</w:t>
      </w:r>
    </w:p>
    <w:p>
      <w:pPr>
        <w:ind w:firstLine="1474"/>
        <w:spacing w:after="0" w:line="205" w:lineRule="auto"/>
        <w:framePr w:w="7660" w:h="349" w:wrap="auto" w:vAnchor="page" w:hAnchor="page" w:x="280" w:y="1371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regard, the description appears inconsistent with the description on page 81 in the</w:t>
      </w:r>
    </w:p>
    <w:p>
      <w:pPr>
        <w:ind w:firstLine="1369"/>
        <w:spacing w:after="0" w:line="205" w:lineRule="auto"/>
        <w:framePr w:w="3660" w:h="349" w:wrap="auto" w:vAnchor="page" w:hAnchor="page" w:x="400" w:y="1411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statements. Richard Lindahl</w:t>
      </w:r>
    </w:p>
    <w:p>
      <w:pPr>
        <w:ind w:firstLine="1369"/>
        <w:spacing w:after="0" w:line="205" w:lineRule="auto"/>
        <w:framePr w:w="2820" w:h="349" w:wrap="auto" w:vAnchor="page" w:hAnchor="page" w:x="280" w:y="1452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Emergent BioSolutions Inc. August 18, 2021</w:t>
      </w:r>
    </w:p>
    <w:p>
      <w:pPr>
        <w:ind w:firstLine="1369"/>
        <w:spacing w:after="0" w:line="193" w:lineRule="auto"/>
        <w:framePr w:w="720" w:h="146" w:wrap="auto" w:vAnchor="page" w:hAnchor="page" w:x="280" w:y="1492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4</w:t>
      </w:r>
    </w:p>
    <w:p>
      <w:pPr>
        <w:ind w:firstLine="1369"/>
        <w:spacing w:after="0" w:line="230" w:lineRule="auto"/>
        <w:framePr w:w="3560" w:h="349" w:wrap="auto" w:vAnchor="page" w:hAnchor="page" w:x="280" w:y="15532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Consolidated Financial Statements 17. Segment Information, page 105</w:t>
      </w:r>
    </w:p>
    <w:p>
      <w:pPr>
        <w:ind w:firstLine="1369"/>
        <w:spacing w:after="0" w:line="205" w:lineRule="auto"/>
        <w:framePr w:w="8200" w:h="349" w:wrap="auto" w:vAnchor="page" w:hAnchor="page" w:x="280" w:y="1614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 You state on page 7 that you are organized into four business units, however you have</w:t>
      </w:r>
    </w:p>
    <w:p>
      <w:pPr>
        <w:ind w:firstLine="1369"/>
        <w:spacing w:after="0" w:line="193" w:lineRule="auto"/>
        <w:framePr w:w="180" w:h="146" w:wrap="auto" w:vAnchor="page" w:hAnchor="page" w:x="1980" w:y="8242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</w:t>
      </w:r>
    </w:p>
    <w:p>
      <w:pPr>
        <w:ind w:firstLine="1369"/>
        <w:spacing w:after="0" w:line="193" w:lineRule="auto"/>
        <w:framePr w:w="2200" w:h="146" w:wrap="auto" w:vAnchor="page" w:hAnchor="page" w:x="280" w:y="844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order ending in 007,</w:t>
      </w:r>
    </w:p>
    <w:p>
      <w:pPr>
        <w:ind w:firstLine="1369"/>
        <w:spacing w:after="0" w:line="193" w:lineRule="auto"/>
        <w:framePr w:w="2080" w:h="146" w:wrap="auto" w:vAnchor="page" w:hAnchor="page" w:x="2400" w:y="804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tell us why.</w:t>
      </w:r>
    </w:p>
    <w:p>
      <w:pPr>
        <w:ind w:firstLine="1369"/>
        <w:spacing w:after="0" w:line="193" w:lineRule="auto"/>
        <w:framePr w:w="5980" w:h="146" w:wrap="auto" w:vAnchor="page" w:hAnchor="page" w:x="2400" w:y="8242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Tell us if the reduction in price for your May 2020 task</w:t>
      </w:r>
    </w:p>
    <w:p>
      <w:pPr>
        <w:ind w:firstLine="2106"/>
        <w:spacing w:after="0" w:line="205" w:lineRule="auto"/>
        <w:framePr w:w="7240" w:h="349" w:wrap="auto" w:vAnchor="page" w:hAnchor="page" w:x="280" w:y="95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valued as disclosed on page 13, includes the manufacturing activities</w:t>
      </w:r>
    </w:p>
    <w:p>
      <w:pPr>
        <w:ind w:firstLine="2106"/>
        <w:spacing w:after="0" w:line="193" w:lineRule="auto"/>
        <w:framePr w:w="6280" w:h="146" w:wrap="auto" w:vAnchor="page" w:hAnchor="page" w:x="2400" w:y="135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performance obligation discussed in Task 1 in section C.3.1</w:t>
      </w:r>
    </w:p>
    <w:p>
      <w:pPr>
        <w:ind w:firstLine="2106"/>
        <w:spacing w:after="0" w:line="193" w:lineRule="auto"/>
        <w:framePr w:w="1360" w:h="146" w:wrap="auto" w:vAnchor="page" w:hAnchor="page" w:x="280" w:y="156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the BARDA</w:t>
      </w:r>
    </w:p>
    <w:p>
      <w:pPr>
        <w:ind w:firstLine="2106"/>
        <w:spacing w:after="0" w:line="205" w:lineRule="auto"/>
        <w:framePr w:w="7560" w:h="349" w:wrap="auto" w:vAnchor="page" w:hAnchor="page" w:x="280" w:y="176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and, if so, why the $542.7 million is not allocated between the</w:t>
      </w:r>
    </w:p>
    <w:p>
      <w:pPr>
        <w:ind w:firstLine="2106"/>
        <w:spacing w:after="0" w:line="205" w:lineRule="auto"/>
        <w:framePr w:w="7980" w:h="349" w:wrap="auto" w:vAnchor="page" w:hAnchor="page" w:x="280" w:y="2167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reservation of manufacturing capacity and manufacturing activities performance</w:t>
      </w:r>
    </w:p>
    <w:p>
      <w:pPr>
        <w:ind w:firstLine="421"/>
        <w:spacing w:after="0" w:line="230" w:lineRule="auto"/>
        <w:framePr w:w="6700" w:h="349" w:wrap="auto" w:vAnchor="page" w:hAnchor="page" w:x="1980" w:y="2572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obligations. Refer to Section C.3.1 of the BARDA agreement. o Clarify if you expensed the costs of the capacity expansion</w:t>
      </w:r>
    </w:p>
    <w:p>
      <w:pPr>
        <w:ind w:firstLine="421"/>
        <w:spacing w:after="0" w:line="193" w:lineRule="auto"/>
        <w:framePr w:w="2200" w:h="146" w:wrap="auto" w:vAnchor="page" w:hAnchor="page" w:x="280" w:y="297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Task 2 of section</w:t>
      </w:r>
    </w:p>
    <w:p>
      <w:pPr>
        <w:ind w:firstLine="421"/>
        <w:spacing w:after="0" w:line="193" w:lineRule="auto"/>
        <w:framePr w:w="6280" w:h="146" w:wrap="auto" w:vAnchor="page" w:hAnchor="page" w:x="2400" w:y="318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C.3.2 of the BARDA agreement as research and development or</w:t>
      </w:r>
    </w:p>
    <w:p>
      <w:pPr>
        <w:ind w:firstLine="421"/>
        <w:spacing w:after="0" w:line="193" w:lineRule="auto"/>
        <w:framePr w:w="1660" w:h="146" w:wrap="auto" w:vAnchor="page" w:hAnchor="page" w:x="280" w:y="3382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capitalized the</w:t>
      </w:r>
    </w:p>
    <w:p>
      <w:pPr>
        <w:ind w:firstLine="2106"/>
        <w:spacing w:after="0" w:line="205" w:lineRule="auto"/>
        <w:framePr w:w="8100" w:h="349" w:wrap="auto" w:vAnchor="page" w:hAnchor="page" w:x="280" w:y="358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pursuant to ASC 730-10-25-2a. If you capitalized the costs, please tell</w:t>
      </w:r>
    </w:p>
    <w:p>
      <w:pPr>
        <w:ind w:firstLine="2106"/>
        <w:spacing w:after="0" w:line="205" w:lineRule="auto"/>
        <w:framePr w:w="8200" w:h="349" w:wrap="auto" w:vAnchor="page" w:hAnchor="page" w:x="280" w:y="399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you believe the costs have alternative future use. In this regard, we note</w:t>
      </w:r>
    </w:p>
    <w:p>
      <w:pPr>
        <w:ind w:firstLine="2106"/>
        <w:spacing w:after="0" w:line="205" w:lineRule="auto"/>
        <w:framePr w:w="7980" w:h="349" w:wrap="auto" w:vAnchor="page" w:hAnchor="page" w:x="280" w:y="439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reference on page 13 to capital investment projects which appears to include</w:t>
      </w:r>
    </w:p>
    <w:p>
      <w:pPr>
        <w:ind w:firstLine="2106"/>
        <w:spacing w:after="0" w:line="193" w:lineRule="auto"/>
        <w:framePr w:w="3860" w:h="146" w:wrap="auto" w:vAnchor="page" w:hAnchor="page" w:x="2400" w:y="480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costs under the BARDA agreement.</w:t>
      </w:r>
    </w:p>
    <w:p>
      <w:pPr>
        <w:ind w:firstLine="1685"/>
        <w:spacing w:after="0" w:line="205" w:lineRule="auto"/>
        <w:framePr w:w="7780" w:h="349" w:wrap="auto" w:vAnchor="page" w:hAnchor="page" w:x="280" w:y="500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accounted for modifications of your original task orders, including</w:t>
      </w:r>
    </w:p>
    <w:p>
      <w:pPr>
        <w:ind w:firstLine="1685"/>
        <w:spacing w:after="0" w:line="193" w:lineRule="auto"/>
        <w:framePr w:w="4920" w:h="146" w:wrap="auto" w:vAnchor="page" w:hAnchor="page" w:x="1760" w:y="540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modifications to the BARDA agreements to date.</w:t>
      </w:r>
    </w:p>
    <w:p>
      <w:pPr>
        <w:ind w:firstLine="1685"/>
        <w:spacing w:after="0" w:line="205" w:lineRule="auto"/>
        <w:framePr w:w="8200" w:h="349" w:wrap="auto" w:vAnchor="page" w:hAnchor="page" w:x="280" w:y="561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basis for your accounting for the BARDA contract and each significant contract,</w:t>
      </w:r>
    </w:p>
    <w:p>
      <w:pPr>
        <w:ind w:firstLine="1474"/>
        <w:spacing w:after="0" w:line="205" w:lineRule="auto"/>
        <w:framePr w:w="7660" w:h="349" w:wrap="auto" w:vAnchor="page" w:hAnchor="page" w:x="280" w:y="601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Johnson &amp; Johnson and AstraZeneca contracts, referencing the</w:t>
      </w:r>
    </w:p>
    <w:p>
      <w:pPr>
        <w:ind w:firstLine="1474"/>
        <w:spacing w:after="0" w:line="193" w:lineRule="auto"/>
        <w:framePr w:w="3660" w:h="146" w:wrap="auto" w:vAnchor="page" w:hAnchor="page" w:x="1760" w:y="642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appropriate accounting literature.</w:t>
      </w:r>
    </w:p>
    <w:p>
      <w:pPr>
        <w:ind w:firstLine="1685"/>
        <w:spacing w:after="0" w:line="205" w:lineRule="auto"/>
        <w:framePr w:w="8300" w:h="349" w:wrap="auto" w:vAnchor="page" w:hAnchor="page" w:x="280" w:y="6622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disclosed in your filing new tasks such as the BARDA agreement included</w:t>
      </w:r>
    </w:p>
    <w:p>
      <w:pPr>
        <w:ind w:firstLine="1474"/>
        <w:spacing w:after="0" w:line="205" w:lineRule="auto"/>
        <w:framePr w:w="7560" w:h="349" w:wrap="auto" w:vAnchor="page" w:hAnchor="page" w:x="280" w:y="7027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Exhibit 10.66 or any significant modifications to your agreements, other than in the</w:t>
      </w:r>
    </w:p>
    <w:p>
      <w:pPr>
        <w:ind w:firstLine="1474"/>
        <w:spacing w:after="0" w:line="193" w:lineRule="auto"/>
        <w:framePr w:w="1020" w:h="146" w:wrap="auto" w:vAnchor="page" w:hAnchor="page" w:x="1760" w:y="7432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Exhibits.</w:t>
      </w:r>
    </w:p>
    <w:p>
      <w:pPr>
        <w:ind w:firstLine="1685"/>
        <w:spacing w:after="0" w:line="205" w:lineRule="auto"/>
        <w:framePr w:w="8300" w:h="349" w:wrap="auto" w:vAnchor="page" w:hAnchor="page" w:x="280" w:y="763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 If no additional disclosure is considered necessary in the body of the filing,</w:t>
      </w:r>
    </w:p>
    <w:p>
      <w:pPr>
        <w:ind w:firstLine="1685"/>
        <w:spacing w:after="0" w:line="193" w:lineRule="auto"/>
        <w:framePr w:w="180" w:h="146" w:wrap="auto" w:vAnchor="page" w:hAnchor="page" w:x="1980" w:y="54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</w:t>
      </w:r>
    </w:p>
    <w:p>
      <w:pPr>
        <w:ind w:firstLine="1685"/>
        <w:spacing w:after="0" w:line="193" w:lineRule="auto"/>
        <w:framePr w:w="2200" w:h="146" w:wrap="auto" w:vAnchor="page" w:hAnchor="page" w:x="280" w:y="75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which $542.7 million</w:t>
      </w:r>
    </w:p>
    <w:p>
      <w:pPr>
        <w:ind w:firstLine="1685"/>
        <w:spacing w:after="0" w:line="193" w:lineRule="auto"/>
        <w:framePr w:w="820" w:h="146" w:wrap="auto" w:vAnchor="page" w:hAnchor="page" w:x="2400" w:y="34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leases.</w:t>
      </w:r>
    </w:p>
    <w:p>
      <w:pPr>
        <w:ind w:firstLine="1685"/>
        <w:spacing w:after="0" w:line="193" w:lineRule="auto"/>
        <w:framePr w:w="6080" w:h="146" w:wrap="auto" w:vAnchor="page" w:hAnchor="page" w:x="2400" w:y="54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Clarify if the reservation of manufacturing capacity, for</w:t>
      </w:r>
    </w:p>
    <w:p>
      <w:pPr>
        <w:ind w:firstLine="1685"/>
        <w:spacing w:after="0" w:line="193" w:lineRule="auto"/>
        <w:framePr w:w="1780" w:h="146" w:wrap="auto" w:vAnchor="page" w:hAnchor="page" w:x="280" w:y="142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86 for operating</w:t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only presented one reportable segment. Please provide us an analysis of why you believe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segment disclosure is not required pursuant to ASC 280.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June 30, 2021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 Risk Factors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Development and Commercialization Risks, page 39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in Risk Factors the FDA inspection on April 21, 2021 which discovered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cross-contamination of a single drug substance lot intended for further drug product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 and use in the Johnson &amp; Johnson's COVID-19 vaccine. Please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revised disclosure to be included in future filings for the following: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Disclose in Management's Discussion and Analysis the effect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cross-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contamination had on your results of operations.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on page 29 that the $41.5 million inventory write-off relates to the cross-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contamination issue.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additional disclosure relating to the status of the AstraZeneca contract as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 of the cross-contamination issue and how your results of operations have been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will be affected in the future.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Li Xiao at (202) 551-4391 or Mary Mast at (202) 551-3613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8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LastNameRichard Lindahl Comapany NameEmergent BioSolutions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42" w:right="1440" w:bottom="144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August 18, 2021 Page 4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920" w:space="720"/>
        <w:col w:w="34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6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2022-03-08T21:55:32Z</dcterms:created>
  <dcterms:modified xsi:type="dcterms:W3CDTF">2022-03-08T21:55:32Z</dcterms:modified>
</cp:coreProperties>
</file>