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Hauer Jerome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400 PROFESSIONAL DR, SUITE 400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Emergent BioSolutions Inc.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EBS</w:t>
      </w:r>
      <w:r>
        <w:rPr>
          <w:rFonts w:ascii="Arial" w:cs="Arial" w:eastAsia="Arial" w:hAnsi="Arial"/>
          <w:sz w:val="19"/>
          <w:szCs w:val="19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05/20/2021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GAITHERSBURG MD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60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20879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8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05/20/2021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5,027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(2)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Consists of restricted stock units granted under the Company's Stock Incentive Plan, as amended and restated.</w:t>
      </w:r>
    </w:p>
    <w:p>
      <w:pPr>
        <w:spacing w:after="0" w:line="5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60" w:firstLine="7"/>
        <w:spacing w:after="0" w:line="266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These restricted stock units vest in three equal annual installments beginning on the earlier of: (i) the day prior to the first anniversary of the date of grant, or (ii) the day prior to annual shareholder meeting; assuming continued service with the company.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/s/ S. Scott Lieberman,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4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9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294935" TargetMode="External"/><Relationship Id="rId13" Type="http://schemas.openxmlformats.org/officeDocument/2006/relationships/hyperlink" Target="http://www.sec.gov/cgi-bin/browse-edgar?action=getcompany&amp;CIK=00013676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2021-05-24T16:09:12Z</dcterms:created>
  <dcterms:modified xsi:type="dcterms:W3CDTF">2021-05-24T16:09:12Z</dcterms:modified>
</cp:coreProperties>
</file>