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21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21800"/>
                    </a:xfrm>
                    <a:prstGeom prst="rect">
                      <a:avLst/>
                    </a:prstGeom>
                    <a:noFill/>
                  </pic:spPr>
                </pic:pic>
              </a:graphicData>
            </a:graphic>
          </wp:anchor>
        </w:drawing>
      </w:r>
    </w:p>
    <w:p>
      <w:pPr>
        <w:spacing w:after="0" w:line="96" w:lineRule="exact"/>
        <w:rPr>
          <w:sz w:val="24"/>
          <w:szCs w:val="24"/>
          <w:color w:val="auto"/>
        </w:rPr>
      </w:pPr>
    </w:p>
    <w:p>
      <w:pPr>
        <w:sectPr>
          <w:pgSz w:w="11900" w:h="16857"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57"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gridSpan w:val="4"/>
          </w:tcPr>
          <w:p>
            <w:pPr>
              <w:ind w:left="52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60" w:type="dxa"/>
            <w:vAlign w:val="bottom"/>
          </w:tcPr>
          <w:p>
            <w:pPr>
              <w:spacing w:after="0"/>
              <w:rPr>
                <w:sz w:val="20"/>
                <w:szCs w:val="20"/>
                <w:color w:val="auto"/>
              </w:rPr>
            </w:pPr>
            <w:r>
              <w:rPr>
                <w:rFonts w:ascii="Arial" w:cs="Arial" w:eastAsia="Arial" w:hAnsi="Arial"/>
                <w:sz w:val="18"/>
                <w:szCs w:val="18"/>
                <w:color w:val="0000FF"/>
              </w:rPr>
              <w:t>20850</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3"/>
          </w:tcPr>
          <w:p>
            <w:pPr>
              <w:jc w:val="center"/>
              <w:ind w:left="2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03/08/2013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4,294</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14.46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1,856,053</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1"/>
              <w:spacing w:after="0"/>
              <w:rPr>
                <w:sz w:val="20"/>
                <w:szCs w:val="20"/>
                <w:color w:val="auto"/>
              </w:rPr>
            </w:pPr>
            <w:r>
              <w:rPr>
                <w:rFonts w:ascii="Arial" w:cs="Arial" w:eastAsia="Arial" w:hAnsi="Arial"/>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127,721</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1"/>
              <w:spacing w:after="0"/>
              <w:rPr>
                <w:sz w:val="20"/>
                <w:szCs w:val="20"/>
                <w:color w:val="auto"/>
              </w:rPr>
            </w:pPr>
            <w:r>
              <w:rPr>
                <w:rFonts w:ascii="Arial" w:cs="Arial" w:eastAsia="Arial" w:hAnsi="Arial"/>
                <w:sz w:val="18"/>
                <w:szCs w:val="18"/>
                <w:color w:val="0000FF"/>
                <w:w w:val="78"/>
              </w:rPr>
              <w:t>I</w:t>
            </w:r>
          </w:p>
        </w:tc>
        <w:tc>
          <w:tcPr>
            <w:tcW w:w="10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By Spouse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El-Hibri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224,628</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13,333</w:t>
            </w:r>
            <w:r>
              <w:rPr>
                <w:rFonts w:ascii="Arial" w:cs="Arial" w:eastAsia="Arial" w:hAnsi="Arial"/>
                <w:sz w:val="22"/>
                <w:szCs w:val="22"/>
                <w:color w:val="008000"/>
                <w:w w:val="84"/>
                <w:vertAlign w:val="superscript"/>
              </w:rPr>
              <w:t>(4)</w:t>
            </w:r>
          </w:p>
        </w:tc>
        <w:tc>
          <w:tcPr>
            <w:tcW w:w="320" w:type="dxa"/>
            <w:vAlign w:val="bottom"/>
          </w:tcPr>
          <w:p>
            <w:pPr>
              <w:spacing w:after="0"/>
              <w:rPr>
                <w:sz w:val="22"/>
                <w:szCs w:val="22"/>
                <w:color w:val="auto"/>
              </w:rPr>
            </w:pPr>
          </w:p>
        </w:tc>
        <w:tc>
          <w:tcPr>
            <w:tcW w:w="560" w:type="dxa"/>
            <w:vAlign w:val="bottom"/>
            <w:vMerge w:val="restart"/>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Sami El-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Hibri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Roula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13,333</w:t>
            </w:r>
            <w:r>
              <w:rPr>
                <w:rFonts w:ascii="Arial" w:cs="Arial" w:eastAsia="Arial" w:hAnsi="Arial"/>
                <w:sz w:val="22"/>
                <w:szCs w:val="22"/>
                <w:color w:val="008000"/>
                <w:w w:val="84"/>
                <w:vertAlign w:val="superscript"/>
              </w:rPr>
              <w:t>(4)</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El-Hibri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149,712</w:t>
            </w:r>
            <w:r>
              <w:rPr>
                <w:rFonts w:ascii="Arial" w:cs="Arial" w:eastAsia="Arial" w:hAnsi="Arial"/>
                <w:sz w:val="22"/>
                <w:szCs w:val="22"/>
                <w:color w:val="008000"/>
                <w:w w:val="84"/>
                <w:vertAlign w:val="superscript"/>
              </w:rPr>
              <w:t>(5)</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1"/>
              </w:rPr>
              <w:t>Descendants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1,638,403</w:t>
            </w:r>
            <w:r>
              <w:rPr>
                <w:rFonts w:ascii="Arial" w:cs="Arial" w:eastAsia="Arial" w:hAnsi="Arial"/>
                <w:sz w:val="22"/>
                <w:szCs w:val="22"/>
                <w:color w:val="008000"/>
                <w:w w:val="85"/>
                <w:vertAlign w:val="superscript"/>
              </w:rPr>
              <w:t>(6)</w:t>
            </w:r>
          </w:p>
        </w:tc>
        <w:tc>
          <w:tcPr>
            <w:tcW w:w="320" w:type="dxa"/>
            <w:vAlign w:val="bottom"/>
          </w:tcPr>
          <w:p>
            <w:pPr>
              <w:spacing w:after="0"/>
              <w:rPr>
                <w:sz w:val="22"/>
                <w:szCs w:val="22"/>
                <w:color w:val="auto"/>
              </w:rPr>
            </w:pPr>
          </w:p>
        </w:tc>
        <w:tc>
          <w:tcPr>
            <w:tcW w:w="560" w:type="dxa"/>
            <w:vAlign w:val="bottom"/>
            <w:vMerge w:val="restart"/>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Karim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15,845</w:t>
            </w:r>
            <w:r>
              <w:rPr>
                <w:rFonts w:ascii="Arial" w:cs="Arial" w:eastAsia="Arial" w:hAnsi="Arial"/>
                <w:sz w:val="22"/>
                <w:szCs w:val="22"/>
                <w:color w:val="008000"/>
                <w:w w:val="84"/>
                <w:vertAlign w:val="superscript"/>
              </w:rPr>
              <w:t>(7)</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Yusra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15,845</w:t>
            </w:r>
            <w:r>
              <w:rPr>
                <w:rFonts w:ascii="Arial" w:cs="Arial" w:eastAsia="Arial" w:hAnsi="Arial"/>
                <w:sz w:val="22"/>
                <w:szCs w:val="22"/>
                <w:color w:val="008000"/>
                <w:w w:val="84"/>
                <w:vertAlign w:val="superscript"/>
              </w:rPr>
              <w:t>(7)</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15,845</w:t>
            </w:r>
            <w:r>
              <w:rPr>
                <w:rFonts w:ascii="Arial" w:cs="Arial" w:eastAsia="Arial" w:hAnsi="Arial"/>
                <w:sz w:val="22"/>
                <w:szCs w:val="22"/>
                <w:color w:val="008000"/>
                <w:w w:val="84"/>
                <w:vertAlign w:val="superscript"/>
              </w:rPr>
              <w:t>(7)</w:t>
            </w:r>
          </w:p>
        </w:tc>
        <w:tc>
          <w:tcPr>
            <w:tcW w:w="320" w:type="dxa"/>
            <w:vAlign w:val="bottom"/>
          </w:tcPr>
          <w:p>
            <w:pPr>
              <w:spacing w:after="0"/>
              <w:rPr>
                <w:sz w:val="22"/>
                <w:szCs w:val="22"/>
                <w:color w:val="auto"/>
              </w:rPr>
            </w:pPr>
          </w:p>
        </w:tc>
        <w:tc>
          <w:tcPr>
            <w:tcW w:w="560" w:type="dxa"/>
            <w:vAlign w:val="bottom"/>
            <w:vMerge w:val="restart"/>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8"/>
              </w:rPr>
              <w:t>By Faiza El-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Hibri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(8)</w:t>
            </w:r>
          </w:p>
        </w:tc>
        <w:tc>
          <w:tcPr>
            <w:tcW w:w="320" w:type="dxa"/>
            <w:vAlign w:val="bottom"/>
          </w:tcPr>
          <w:p>
            <w:pPr>
              <w:spacing w:after="0"/>
              <w:rPr>
                <w:sz w:val="22"/>
                <w:szCs w:val="22"/>
                <w:color w:val="auto"/>
              </w:rPr>
            </w:pPr>
          </w:p>
        </w:tc>
        <w:tc>
          <w:tcPr>
            <w:tcW w:w="560" w:type="dxa"/>
            <w:vAlign w:val="bottom"/>
            <w:vMerge w:val="restart"/>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Biovac,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865,043</w:t>
            </w:r>
            <w:r>
              <w:rPr>
                <w:rFonts w:ascii="Arial" w:cs="Arial" w:eastAsia="Arial" w:hAnsi="Arial"/>
                <w:sz w:val="22"/>
                <w:szCs w:val="22"/>
                <w:color w:val="008000"/>
                <w:w w:val="84"/>
                <w:vertAlign w:val="superscript"/>
              </w:rPr>
              <w:t>(9)</w:t>
            </w:r>
          </w:p>
        </w:tc>
        <w:tc>
          <w:tcPr>
            <w:tcW w:w="320" w:type="dxa"/>
            <w:vAlign w:val="bottom"/>
          </w:tcPr>
          <w:p>
            <w:pPr>
              <w:spacing w:after="0"/>
              <w:rPr>
                <w:sz w:val="18"/>
                <w:szCs w:val="18"/>
                <w:color w:val="auto"/>
              </w:rPr>
            </w:pPr>
          </w:p>
        </w:tc>
        <w:tc>
          <w:tcPr>
            <w:tcW w:w="560" w:type="dxa"/>
            <w:vAlign w:val="bottom"/>
          </w:tcPr>
          <w:p>
            <w:pPr>
              <w:jc w:val="center"/>
              <w:ind w:right="281"/>
              <w:spacing w:after="0"/>
              <w:rPr>
                <w:sz w:val="20"/>
                <w:szCs w:val="20"/>
                <w:color w:val="auto"/>
              </w:rPr>
            </w:pPr>
            <w:r>
              <w:rPr>
                <w:rFonts w:ascii="Arial" w:cs="Arial" w:eastAsia="Arial" w:hAnsi="Arial"/>
                <w:sz w:val="18"/>
                <w:szCs w:val="18"/>
                <w:color w:val="0000FF"/>
                <w:w w:val="78"/>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9"/>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direct holdings include restricted stock units granted under the Amended and Restated Emergent BioSolutions Inc. 2006 Stock Incentive Plan.</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disclaims beneficial ownership of these shares, and this report should not be deemed an admission that the reporting person is the beneficial owner of his wife's shares for purposes of Section</w:t>
      </w:r>
    </w:p>
    <w:p>
      <w:pPr>
        <w:spacing w:after="0" w:line="22" w:lineRule="exact"/>
        <w:rPr>
          <w:rFonts w:ascii="Arial" w:cs="Arial" w:eastAsia="Arial" w:hAnsi="Arial"/>
          <w:sz w:val="12"/>
          <w:szCs w:val="12"/>
          <w:color w:val="008000"/>
        </w:rPr>
      </w:pPr>
    </w:p>
    <w:p>
      <w:pPr>
        <w:ind w:left="180" w:hanging="17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or for any other purpose.</w:t>
      </w:r>
    </w:p>
    <w:p>
      <w:pPr>
        <w:spacing w:after="0" w:line="29" w:lineRule="exact"/>
        <w:rPr>
          <w:rFonts w:ascii="Arial" w:cs="Arial" w:eastAsia="Arial" w:hAnsi="Arial"/>
          <w:sz w:val="14"/>
          <w:szCs w:val="14"/>
          <w:color w:val="008000"/>
        </w:rPr>
      </w:pPr>
    </w:p>
    <w:p>
      <w:pPr>
        <w:ind w:right="200" w:firstLine="9"/>
        <w:spacing w:after="0" w:line="305"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family. The reporting person's spouse is trustee of this trust. The reporting person disclaims beneficial ownership of these securities, and this report should not be deemed an admission that the reporting person is the beneficial owner of these securities for purposes of Section 16 or for any other purpose.</w:t>
      </w:r>
    </w:p>
    <w:p>
      <w:pPr>
        <w:ind w:right="140" w:firstLine="9"/>
        <w:spacing w:after="0" w:line="305"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descendants.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firstLine="9"/>
        <w:spacing w:after="0" w:line="305"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children. The reporting person's wife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left="140" w:hanging="131"/>
        <w:spacing w:after="0"/>
        <w:tabs>
          <w:tab w:leader="none" w:pos="14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El-Hibri holds these shares with his wife, as tenants by the entirety.</w:t>
      </w:r>
    </w:p>
    <w:p>
      <w:pPr>
        <w:spacing w:after="0" w:line="41" w:lineRule="exact"/>
        <w:rPr>
          <w:rFonts w:ascii="Arial" w:cs="Arial" w:eastAsia="Arial" w:hAnsi="Arial"/>
          <w:sz w:val="14"/>
          <w:szCs w:val="14"/>
          <w:color w:val="008000"/>
        </w:rPr>
      </w:pPr>
    </w:p>
    <w:p>
      <w:pPr>
        <w:ind w:right="160" w:firstLine="9"/>
        <w:spacing w:after="0" w:line="305"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a child of the reporting person.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right="180" w:firstLine="9"/>
        <w:spacing w:after="0" w:line="305"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right="300" w:firstLine="9"/>
        <w:spacing w:after="0" w:line="239" w:lineRule="auto"/>
        <w:tabs>
          <w:tab w:leader="none" w:pos="13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865,043 shares of Common Stock. Mr. El-Hibri disclaims beneficial ownership of these shares for purposes of Section 16, except to the extent of his pecuniary interest in 347,488 shares.</w:t>
      </w:r>
    </w:p>
    <w:p>
      <w:pPr>
        <w:ind w:left="6820"/>
        <w:spacing w:after="0" w:line="183"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3"/>
          <w:szCs w:val="33"/>
          <w:color w:val="0000FF"/>
          <w:vertAlign w:val="subscript"/>
        </w:rPr>
        <w:t>03/18/2013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2019-12-17T15:54:40Z</dcterms:created>
  <dcterms:modified xsi:type="dcterms:W3CDTF">2019-12-17T15:54:40Z</dcterms:modified>
</cp:coreProperties>
</file>