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5002530</wp:posOffset>
            </wp:positionH>
            <wp:positionV relativeFrom="page">
              <wp:posOffset>157480</wp:posOffset>
            </wp:positionV>
            <wp:extent cx="2400935" cy="201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0935" cy="20154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December 22,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Scott Wuenschell, Staff Accountant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RE: Emergent BioSolutions Inc.</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Form 10-K for the Fiscal Year Ended December 31, 2013</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March 10, 2014</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Form 10-Q for the Quarterly Period Ended September 30, 2014</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November 10, 2014</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 No. 001-33137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-19050</wp:posOffset>
            </wp:positionV>
            <wp:extent cx="3098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880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22"/>
          <w:szCs w:val="22"/>
          <w:color w:val="auto"/>
        </w:rPr>
        <w:t>Mr. Wuenschell:</w:t>
      </w:r>
    </w:p>
    <w:p>
      <w:pPr>
        <w:spacing w:after="0" w:line="24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Emergent BioSolutions Inc. (the "Company") is sending this letter to confirm the extension of time within which it will respond to the Staff's comment letter dated December 16, 2014, relating to the Company's Annual Report on Form 10-K for the year ended December 31, 2013 and Quarterly Report on Form 10-Q for the quarter ended September 30, 2014. As agreed, the Company will file its written response to the Staff's comment letter by no later than January 15, 2015.</w:t>
      </w:r>
    </w:p>
    <w:p>
      <w:pPr>
        <w:spacing w:after="0" w:line="21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you have any questions, or require any additional information, please contact Michael Darling, Vice President, Finance and Administration at (301) 795-1865. Thank you for your assistance.</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Regards,</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8"/>
          <w:szCs w:val="18"/>
          <w:u w:val="single" w:color="auto"/>
          <w:color w:val="auto"/>
        </w:rPr>
        <w:t>/S/ ROBERT G. KRAMER</w:t>
      </w:r>
    </w:p>
    <w:p>
      <w:pPr>
        <w:spacing w:after="0" w:line="238" w:lineRule="auto"/>
        <w:rPr>
          <w:sz w:val="20"/>
          <w:szCs w:val="20"/>
          <w:color w:val="auto"/>
        </w:rPr>
      </w:pPr>
      <w:r>
        <w:rPr>
          <w:rFonts w:ascii="Arial" w:cs="Arial" w:eastAsia="Arial" w:hAnsi="Arial"/>
          <w:sz w:val="22"/>
          <w:szCs w:val="22"/>
          <w:color w:val="auto"/>
        </w:rPr>
        <w:t>Robert G. Kramer</w:t>
      </w:r>
    </w:p>
    <w:p>
      <w:pPr>
        <w:spacing w:after="0" w:line="230" w:lineRule="auto"/>
        <w:rPr>
          <w:sz w:val="20"/>
          <w:szCs w:val="20"/>
          <w:color w:val="auto"/>
        </w:rPr>
      </w:pPr>
      <w:r>
        <w:rPr>
          <w:rFonts w:ascii="Arial" w:cs="Arial" w:eastAsia="Arial" w:hAnsi="Arial"/>
          <w:sz w:val="22"/>
          <w:szCs w:val="22"/>
          <w:color w:val="auto"/>
        </w:rPr>
        <w:t>Executive Vice President,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CC: Joel Parker, Accounting Branch Chief</w:t>
      </w:r>
    </w:p>
    <w:p>
      <w:pPr>
        <w:spacing w:after="0" w:line="2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Jim B. Rosenberg, Senior Assistant Chief Accountant</w:t>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2019-12-07T13:32:40Z</dcterms:created>
  <dcterms:modified xsi:type="dcterms:W3CDTF">2019-12-07T13:32:40Z</dcterms:modified>
</cp:coreProperties>
</file>