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9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891"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jc w:val="center"/>
              <w:ind w:left="116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center"/>
              <w:ind w:left="1183"/>
              <w:spacing w:after="0"/>
              <w:rPr>
                <w:sz w:val="20"/>
                <w:szCs w:val="20"/>
                <w:color w:val="auto"/>
              </w:rPr>
            </w:pPr>
            <w:r>
              <w:rPr>
                <w:rFonts w:ascii="Arial" w:cs="Arial" w:eastAsia="Arial" w:hAnsi="Arial"/>
                <w:sz w:val="18"/>
                <w:szCs w:val="18"/>
                <w:color w:val="0000FF"/>
                <w:w w:val="88"/>
              </w:rPr>
              <w:t>12/09/2014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50,512</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1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2,018,731</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center"/>
              <w:ind w:left="1183"/>
              <w:spacing w:after="0"/>
              <w:rPr>
                <w:sz w:val="20"/>
                <w:szCs w:val="20"/>
                <w:color w:val="auto"/>
              </w:rPr>
            </w:pPr>
            <w:r>
              <w:rPr>
                <w:rFonts w:ascii="Arial" w:cs="Arial" w:eastAsia="Arial" w:hAnsi="Arial"/>
                <w:sz w:val="18"/>
                <w:szCs w:val="18"/>
                <w:color w:val="0000FF"/>
                <w:w w:val="88"/>
              </w:rPr>
              <w:t>12/10/2014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416</w:t>
            </w:r>
            <w:r>
              <w:rPr>
                <w:rFonts w:ascii="Arial" w:cs="Arial" w:eastAsia="Arial" w:hAnsi="Arial"/>
                <w:sz w:val="22"/>
                <w:szCs w:val="22"/>
                <w:color w:val="008000"/>
                <w:w w:val="83"/>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1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2,018,315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jc w:val="center"/>
              <w:ind w:left="1163"/>
              <w:spacing w:after="0"/>
              <w:rPr>
                <w:sz w:val="20"/>
                <w:szCs w:val="20"/>
                <w:color w:val="auto"/>
              </w:rPr>
            </w:pPr>
            <w:r>
              <w:rPr>
                <w:rFonts w:ascii="Arial" w:cs="Arial" w:eastAsia="Arial" w:hAnsi="Arial"/>
                <w:sz w:val="18"/>
                <w:szCs w:val="18"/>
                <w:color w:val="0000FF"/>
                <w:w w:val="86"/>
              </w:rPr>
              <w:t>12/11/2014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68,413</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1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1,949,902</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ind w:left="180"/>
              <w:spacing w:after="0" w:line="217" w:lineRule="exact"/>
              <w:rPr>
                <w:sz w:val="20"/>
                <w:szCs w:val="20"/>
                <w:color w:val="auto"/>
              </w:rPr>
            </w:pPr>
            <w:r>
              <w:rPr>
                <w:rFonts w:ascii="Arial" w:cs="Arial" w:eastAsia="Arial" w:hAnsi="Arial"/>
                <w:sz w:val="18"/>
                <w:szCs w:val="18"/>
                <w:color w:val="0000FF"/>
                <w:w w:val="99"/>
              </w:rPr>
              <w:t>2,350,331</w:t>
            </w:r>
            <w:r>
              <w:rPr>
                <w:rFonts w:ascii="Arial" w:cs="Arial" w:eastAsia="Arial" w:hAnsi="Arial"/>
                <w:sz w:val="22"/>
                <w:szCs w:val="22"/>
                <w:color w:val="008000"/>
                <w:w w:val="99"/>
                <w:vertAlign w:val="superscript"/>
              </w:rPr>
              <w:t>(3)</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ind w:left="180"/>
              <w:spacing w:after="0" w:line="217" w:lineRule="exact"/>
              <w:rPr>
                <w:sz w:val="20"/>
                <w:szCs w:val="20"/>
                <w:color w:val="auto"/>
              </w:rPr>
            </w:pPr>
            <w:r>
              <w:rPr>
                <w:rFonts w:ascii="Arial" w:cs="Arial" w:eastAsia="Arial" w:hAnsi="Arial"/>
                <w:sz w:val="18"/>
                <w:szCs w:val="18"/>
                <w:color w:val="0000FF"/>
                <w:w w:val="99"/>
              </w:rPr>
              <w:t>1,524,155</w:t>
            </w:r>
            <w:r>
              <w:rPr>
                <w:rFonts w:ascii="Arial" w:cs="Arial" w:eastAsia="Arial" w:hAnsi="Arial"/>
                <w:sz w:val="22"/>
                <w:szCs w:val="22"/>
                <w:color w:val="008000"/>
                <w:w w:val="99"/>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March 10, 2014.</w:t>
      </w:r>
    </w:p>
    <w:p>
      <w:pPr>
        <w:spacing w:after="0" w:line="41" w:lineRule="exact"/>
        <w:rPr>
          <w:rFonts w:ascii="Arial" w:cs="Arial" w:eastAsia="Arial" w:hAnsi="Arial"/>
          <w:sz w:val="14"/>
          <w:szCs w:val="14"/>
          <w:color w:val="008000"/>
        </w:rPr>
      </w:pPr>
    </w:p>
    <w:p>
      <w:pPr>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El-Hibri's direct holdings include restricted stock units granted under the 2nd Amended and Restated Emergent BioSolutions Inc. 2006 Stock Incentive Plan and the Amended and Restated Emergent BioSolutions Inc. 2006 Stock Incentive Plan. Mr. El-Hibri's restricted stock units vest in equal annual installments beginning on the anniversary of the grant date, assuming continued service with the company. Each restricted stock unit represents the right of the reporting person to receive one share of common stock of Emergent BioSolutions Inc., subject to adjustment as provided in the grant agreement.</w:t>
      </w:r>
    </w:p>
    <w:p>
      <w:pPr>
        <w:spacing w:after="0" w:line="2"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30" w:lineRule="exact"/>
        <w:rPr>
          <w:rFonts w:ascii="Arial" w:cs="Arial" w:eastAsia="Arial" w:hAnsi="Arial"/>
          <w:sz w:val="14"/>
          <w:szCs w:val="14"/>
          <w:color w:val="008000"/>
        </w:rPr>
      </w:pPr>
    </w:p>
    <w:p>
      <w:pPr>
        <w:ind w:left="40" w:right="2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12/11/2014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2019-12-18T05:14:04Z</dcterms:created>
  <dcterms:modified xsi:type="dcterms:W3CDTF">2019-12-18T05:14:04Z</dcterms:modified>
</cp:coreProperties>
</file>