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Malik Shahzad</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jc w:val="center"/>
        <w:ind w:right="254"/>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Emergent BioSolutions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EBS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06/14/2007</w:t>
      </w:r>
    </w:p>
    <w:p>
      <w:pPr>
        <w:spacing w:after="0" w:line="20" w:lineRule="exact"/>
        <w:rPr>
          <w:sz w:val="24"/>
          <w:szCs w:val="24"/>
          <w:color w:val="auto"/>
        </w:rPr>
      </w:pPr>
      <w:r>
        <w:rPr>
          <w:sz w:val="24"/>
          <w:szCs w:val="24"/>
          <w:color w:val="auto"/>
        </w:rPr>
        <w:br w:type="column"/>
      </w:r>
    </w:p>
    <w:p>
      <w:pPr>
        <w:ind w:left="6" w:right="640" w:hanging="6"/>
        <w:spacing w:after="0" w:line="270"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ROCKVILLE</w:t>
            </w:r>
          </w:p>
        </w:tc>
        <w:tc>
          <w:tcPr>
            <w:tcW w:w="9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MD</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20850</w:t>
            </w: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20" w:space="16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14,400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ind w:left="26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8.43</w:t>
            </w:r>
          </w:p>
        </w:tc>
        <w:tc>
          <w:tcPr>
            <w:tcW w:w="1140" w:type="dxa"/>
            <w:vAlign w:val="bottom"/>
          </w:tcPr>
          <w:p>
            <w:pPr>
              <w:jc w:val="right"/>
              <w:ind w:right="198"/>
              <w:spacing w:after="0" w:line="134" w:lineRule="exact"/>
              <w:rPr>
                <w:sz w:val="20"/>
                <w:szCs w:val="20"/>
                <w:color w:val="auto"/>
              </w:rPr>
            </w:pPr>
            <w:r>
              <w:rPr>
                <w:rFonts w:ascii="Times New Roman" w:cs="Times New Roman" w:eastAsia="Times New Roman" w:hAnsi="Times New Roman"/>
                <w:sz w:val="13"/>
                <w:szCs w:val="13"/>
                <w:color w:val="0000FF"/>
              </w:rPr>
              <w:t>06/14/2007</w:t>
            </w:r>
          </w:p>
        </w:tc>
        <w:tc>
          <w:tcPr>
            <w:tcW w:w="1120" w:type="dxa"/>
            <w:vAlign w:val="bottom"/>
          </w:tcPr>
          <w:p>
            <w:pPr>
              <w:spacing w:after="0"/>
              <w:rPr>
                <w:sz w:val="11"/>
                <w:szCs w:val="11"/>
                <w:color w:val="auto"/>
              </w:rPr>
            </w:pPr>
          </w:p>
        </w:tc>
        <w:tc>
          <w:tcPr>
            <w:tcW w:w="840" w:type="dxa"/>
            <w:vAlign w:val="bottom"/>
          </w:tcPr>
          <w:p>
            <w:pPr>
              <w:ind w:left="180"/>
              <w:spacing w:after="0" w:line="134"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line="134" w:lineRule="exact"/>
              <w:rPr>
                <w:sz w:val="20"/>
                <w:szCs w:val="20"/>
                <w:color w:val="auto"/>
              </w:rPr>
            </w:pPr>
            <w:r>
              <w:rPr>
                <w:rFonts w:ascii="Times New Roman" w:cs="Times New Roman" w:eastAsia="Times New Roman" w:hAnsi="Times New Roman"/>
                <w:sz w:val="13"/>
                <w:szCs w:val="13"/>
                <w:color w:val="0000FF"/>
              </w:rPr>
              <w:t>14,400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Times New Roman" w:cs="Times New Roman" w:eastAsia="Times New Roman" w:hAnsi="Times New Roman"/>
                <w:sz w:val="13"/>
                <w:szCs w:val="13"/>
                <w:color w:val="0000FF"/>
              </w:rPr>
              <w:t>06/13/2017</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ind w:left="300"/>
              <w:spacing w:after="0" w:line="134" w:lineRule="exact"/>
              <w:rPr>
                <w:sz w:val="20"/>
                <w:szCs w:val="20"/>
                <w:color w:val="auto"/>
              </w:rPr>
            </w:pPr>
            <w:r>
              <w:rPr>
                <w:rFonts w:ascii="Times New Roman" w:cs="Times New Roman" w:eastAsia="Times New Roman" w:hAnsi="Times New Roman"/>
                <w:sz w:val="13"/>
                <w:szCs w:val="13"/>
                <w:color w:val="0000FF"/>
              </w:rPr>
              <w:t>14,400</w:t>
            </w:r>
          </w:p>
        </w:tc>
        <w:tc>
          <w:tcPr>
            <w:tcW w:w="760" w:type="dxa"/>
            <w:vAlign w:val="bottom"/>
          </w:tcPr>
          <w:p>
            <w:pPr>
              <w:ind w:left="340"/>
              <w:spacing w:after="0" w:line="134" w:lineRule="exact"/>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three equal installments on June 14, 2008, June 14, 2009 and June 14, 2010 or, if the Company's Annual Meeting of Stockholders occurs prior to such date for any year, on the day prior to such year's Annual Meeting of Stockholders.</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 Don Elsey, attorney-in-</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06/18/2007</w:t>
            </w:r>
          </w:p>
        </w:tc>
        <w:tc>
          <w:tcPr>
            <w:tcW w:w="0" w:type="dxa"/>
            <w:vAlign w:val="bottom"/>
          </w:tcPr>
          <w:p>
            <w:pPr>
              <w:spacing w:after="0"/>
              <w:rPr>
                <w:sz w:val="1"/>
                <w:szCs w:val="1"/>
                <w:color w:val="auto"/>
              </w:rPr>
            </w:pPr>
          </w:p>
        </w:tc>
      </w:tr>
      <w:tr>
        <w:trPr>
          <w:trHeight w:val="92"/>
        </w:trPr>
        <w:tc>
          <w:tcPr>
            <w:tcW w:w="204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78"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2019-12-17T07:26:13Z</dcterms:created>
  <dcterms:modified xsi:type="dcterms:W3CDTF">2019-12-17T07:26:13Z</dcterms:modified>
</cp:coreProperties>
</file>