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9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9328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Richard Ronald</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PROFESSIONAL DR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3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Emergent BioSolutions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EBS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620" w:type="dxa"/>
            <w:vAlign w:val="bottom"/>
          </w:tcPr>
          <w:p>
            <w:pPr>
              <w:jc w:val="right"/>
              <w:ind w:right="647"/>
              <w:spacing w:after="0"/>
              <w:rPr>
                <w:sz w:val="20"/>
                <w:szCs w:val="20"/>
                <w:color w:val="auto"/>
              </w:rPr>
            </w:pPr>
            <w:r>
              <w:rPr>
                <w:rFonts w:ascii="Times New Roman" w:cs="Times New Roman" w:eastAsia="Times New Roman" w:hAnsi="Times New Roman"/>
                <w:sz w:val="17"/>
                <w:szCs w:val="17"/>
                <w:color w:val="0000FF"/>
              </w:rPr>
              <w:t>20879</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264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18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04/30/2026</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25,344</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123,761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7.99</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11,296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04/30/2033</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7"/>
                <w:szCs w:val="17"/>
                <w:color w:val="0000FF"/>
                <w:w w:val="98"/>
              </w:rPr>
              <w:t>11,296</w:t>
            </w:r>
            <w:r>
              <w:rPr>
                <w:rFonts w:ascii="Times New Roman" w:cs="Times New Roman" w:eastAsia="Times New Roman" w:hAnsi="Times New Roman"/>
                <w:sz w:val="21"/>
                <w:szCs w:val="21"/>
                <w:color w:val="008000"/>
                <w:w w:val="98"/>
                <w:vertAlign w:val="superscript"/>
              </w:rPr>
              <w:t>(3)</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11,296</w:t>
            </w:r>
          </w:p>
        </w:tc>
        <w:tc>
          <w:tcPr>
            <w:tcW w:w="28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gridSpan w:val="2"/>
          </w:tcPr>
          <w:p>
            <w:pPr>
              <w:ind w:left="14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("RSUs") granted under the Company's Stock Incentive plan, as amended and restated, for Board and Committee service. Each RSU represents a right to receive one share of Emergent BioSolutions Inc. (the "Company") common stock upon vesting. The shares underlying the RSUs will vest on the day prior to the one-year anniversary of the grant date ("Annual Grant Vesting Date"), subject to the reporting person remaining a member of the Company's board of directors through the Annual Grant Vesting Date.</w:t>
      </w:r>
    </w:p>
    <w:p>
      <w:pPr>
        <w:spacing w:after="0" w:line="27"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stock options granted under the Company's Stock Incentive Plan, as amended and restated, for Board and Committee service. The shares underlying the options will vest on the Annual Grant Vesting Date, subject to the reporting person remaining a member of the Company's board of directors through the Annual Grant Vesting Date. Each stock option represents a right to purchase one share of the Company's common stock upon vesting at the exercise price.</w:t>
      </w:r>
    </w:p>
    <w:p>
      <w:pPr>
        <w:spacing w:after="0" w:line="27"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options granted was determined by multiplying 25% of the total non-employee director compensation value, and then dividing by the Black-Scholes value of a single option calculated as of the date of the grant.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Richard S. Lindahl,</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05/04/2026</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0177"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2026-05-04T16:37:35Z</dcterms:created>
  <dcterms:modified xsi:type="dcterms:W3CDTF">2026-05-04T16:37:35Z</dcterms:modified>
</cp:coreProperties>
</file>