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956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Havey Adam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EVP, Business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5,036</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31,082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5,036</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36,118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409</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49.64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35,709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02/28/2018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811</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49.97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34,898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6"/>
              <w:spacing w:after="0"/>
              <w:rPr>
                <w:sz w:val="20"/>
                <w:szCs w:val="20"/>
                <w:color w:val="auto"/>
              </w:rPr>
            </w:pPr>
            <w:r>
              <w:rPr>
                <w:rFonts w:ascii="Arial" w:cs="Arial" w:eastAsia="Arial" w:hAnsi="Arial"/>
                <w:sz w:val="17"/>
                <w:szCs w:val="17"/>
                <w:color w:val="0000FF"/>
                <w:w w:val="93"/>
              </w:rPr>
              <w:t>03/01/2018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1,898</w:t>
            </w:r>
            <w:r>
              <w:rPr>
                <w:rFonts w:ascii="Arial" w:cs="Arial" w:eastAsia="Arial" w:hAnsi="Arial"/>
                <w:sz w:val="22"/>
                <w:szCs w:val="22"/>
                <w:color w:val="008000"/>
                <w:vertAlign w:val="superscript"/>
              </w:rPr>
              <w:t>(5)</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49.5</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20,145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02/27/2018</w:t>
            </w:r>
          </w:p>
        </w:tc>
        <w:tc>
          <w:tcPr>
            <w:tcW w:w="1180" w:type="dxa"/>
            <w:vAlign w:val="bottom"/>
          </w:tcPr>
          <w:p>
            <w:pPr>
              <w:spacing w:after="0"/>
              <w:rPr>
                <w:sz w:val="11"/>
                <w:szCs w:val="11"/>
                <w:color w:val="auto"/>
              </w:rPr>
            </w:pPr>
          </w:p>
        </w:tc>
        <w:tc>
          <w:tcPr>
            <w:tcW w:w="76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20,145</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02/26/2025</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20,145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62"/>
              <w:spacing w:after="0" w:line="148" w:lineRule="exact"/>
              <w:rPr>
                <w:sz w:val="20"/>
                <w:szCs w:val="20"/>
                <w:color w:val="auto"/>
              </w:rPr>
            </w:pPr>
            <w:r>
              <w:rPr>
                <w:rFonts w:ascii="Arial" w:cs="Arial" w:eastAsia="Arial" w:hAnsi="Arial"/>
                <w:sz w:val="13"/>
                <w:szCs w:val="13"/>
                <w:color w:val="0000FF"/>
                <w:w w:val="98"/>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 as amended.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Amended and Restated 2006 Emergent BioSolutions Inc. Stock Incentive Plan, as amended. Each PSU represents a right to receive one share of common stock. The PSUs vest upon achievement with respect to net income as a percentage of total revenue for the 2020 fiscal year, each as determined in accordance with GAAP, as certified by the Compensation Committee following the performance period.</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February 26, 2019, February 26, 2020 and February 26, 2021.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Mr. Havey.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Eric Burt, Attorney-in-fact</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03/01/2018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588"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2019-12-07T05:10:24Z</dcterms:created>
  <dcterms:modified xsi:type="dcterms:W3CDTF">2019-12-07T05:10:24Z</dcterms:modified>
</cp:coreProperties>
</file>