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18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18959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El-Hibri Fuad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2273 RESEARCH BOULEVARD,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09/08/2008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03"/>
        <w:spacing w:after="0"/>
        <w:rPr>
          <w:sz w:val="20"/>
          <w:szCs w:val="20"/>
          <w:color w:val="auto"/>
        </w:rPr>
      </w:pPr>
      <w:r>
        <w:rPr>
          <w:rFonts w:ascii="Arial" w:cs="Arial" w:eastAsia="Arial" w:hAnsi="Arial"/>
          <w:sz w:val="18"/>
          <w:szCs w:val="18"/>
          <w:color w:val="0000FF"/>
        </w:rPr>
        <w:t>CEO &amp; Chairman</w:t>
      </w:r>
    </w:p>
    <w:p>
      <w:pPr>
        <w:spacing w:after="0" w:line="244" w:lineRule="exact"/>
        <w:rPr>
          <w:sz w:val="24"/>
          <w:szCs w:val="24"/>
          <w:color w:val="auto"/>
        </w:rPr>
      </w:pPr>
    </w:p>
    <w:p>
      <w:pPr>
        <w:sectPr>
          <w:pgSz w:w="11900" w:h="16838" w:orient="portrait"/>
          <w:cols w:equalWidth="0" w:num="3">
            <w:col w:w="3440" w:space="640"/>
            <w:col w:w="3257" w:space="720"/>
            <w:col w:w="3363"/>
          </w:cols>
          <w:pgMar w:left="240" w:top="226" w:right="239" w:bottom="0" w:gutter="0" w:footer="0" w:header="0"/>
          <w:type w:val="continuous"/>
        </w:sectPr>
      </w:pP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2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20" w:type="dxa"/>
            <w:vAlign w:val="bottom"/>
            <w:gridSpan w:val="7"/>
            <w:vMerge w:val="restart"/>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9"/>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20" w:type="dxa"/>
            <w:vAlign w:val="bottom"/>
            <w:gridSpan w:val="7"/>
            <w:vMerge w:val="continue"/>
          </w:tcPr>
          <w:p>
            <w:pPr>
              <w:spacing w:after="0"/>
              <w:rPr>
                <w:sz w:val="11"/>
                <w:szCs w:val="11"/>
                <w:color w:val="auto"/>
              </w:rPr>
            </w:pPr>
          </w:p>
        </w:tc>
        <w:tc>
          <w:tcPr>
            <w:tcW w:w="38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0" w:type="dxa"/>
            <w:vAlign w:val="bottom"/>
            <w:gridSpan w:val="3"/>
          </w:tcPr>
          <w:p>
            <w:pPr>
              <w:ind w:left="52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ROCKVILLE</w:t>
            </w:r>
          </w:p>
        </w:tc>
        <w:tc>
          <w:tcPr>
            <w:tcW w:w="1300" w:type="dxa"/>
            <w:vAlign w:val="bottom"/>
            <w:gridSpan w:val="2"/>
          </w:tcPr>
          <w:p>
            <w:pPr>
              <w:ind w:left="40"/>
              <w:spacing w:after="0"/>
              <w:rPr>
                <w:sz w:val="20"/>
                <w:szCs w:val="20"/>
                <w:color w:val="auto"/>
              </w:rPr>
            </w:pPr>
            <w:r>
              <w:rPr>
                <w:rFonts w:ascii="Arial" w:cs="Arial" w:eastAsia="Arial" w:hAnsi="Arial"/>
                <w:sz w:val="18"/>
                <w:szCs w:val="18"/>
                <w:color w:val="0000FF"/>
              </w:rPr>
              <w:t>MD</w:t>
            </w:r>
          </w:p>
        </w:tc>
        <w:tc>
          <w:tcPr>
            <w:tcW w:w="1260" w:type="dxa"/>
            <w:vAlign w:val="bottom"/>
          </w:tcPr>
          <w:p>
            <w:pPr>
              <w:spacing w:after="0"/>
              <w:rPr>
                <w:sz w:val="20"/>
                <w:szCs w:val="20"/>
                <w:color w:val="auto"/>
              </w:rPr>
            </w:pPr>
            <w:r>
              <w:rPr>
                <w:rFonts w:ascii="Arial" w:cs="Arial" w:eastAsia="Arial" w:hAnsi="Arial"/>
                <w:sz w:val="18"/>
                <w:szCs w:val="18"/>
                <w:color w:val="0000FF"/>
              </w:rPr>
              <w:t>20850</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40" w:type="dxa"/>
            <w:vAlign w:val="bottom"/>
            <w:gridSpan w:val="7"/>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40" w:type="dxa"/>
            <w:vAlign w:val="bottom"/>
            <w:gridSpan w:val="7"/>
            <w:vMerge w:val="restart"/>
          </w:tcPr>
          <w:p>
            <w:pPr>
              <w:ind w:left="4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324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tcPr>
          <w:p>
            <w:pPr>
              <w:ind w:left="440"/>
              <w:spacing w:after="0"/>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2"/>
          </w:tcPr>
          <w:p>
            <w:pPr>
              <w:spacing w:after="0"/>
              <w:rPr>
                <w:sz w:val="11"/>
                <w:szCs w:val="11"/>
                <w:color w:val="auto"/>
              </w:rPr>
            </w:pPr>
          </w:p>
        </w:tc>
        <w:tc>
          <w:tcPr>
            <w:tcW w:w="1440" w:type="dxa"/>
            <w:vAlign w:val="bottom"/>
            <w:tcBorders>
              <w:bottom w:val="single" w:sz="8" w:color="2C2C2C"/>
            </w:tcBorders>
            <w:gridSpan w:val="3"/>
          </w:tcPr>
          <w:p>
            <w:pPr>
              <w:spacing w:after="0"/>
              <w:rPr>
                <w:sz w:val="11"/>
                <w:szCs w:val="11"/>
                <w:color w:val="auto"/>
              </w:rPr>
            </w:pPr>
          </w:p>
        </w:tc>
        <w:tc>
          <w:tcPr>
            <w:tcW w:w="2800" w:type="dxa"/>
            <w:vAlign w:val="bottom"/>
            <w:tcBorders>
              <w:bottom w:val="single" w:sz="8" w:color="2C2C2C"/>
            </w:tcBorders>
            <w:gridSpan w:val="5"/>
          </w:tcPr>
          <w:p>
            <w:pPr>
              <w:spacing w:after="0"/>
              <w:rPr>
                <w:sz w:val="11"/>
                <w:szCs w:val="11"/>
                <w:color w:val="auto"/>
              </w:rPr>
            </w:pPr>
          </w:p>
        </w:tc>
        <w:tc>
          <w:tcPr>
            <w:tcW w:w="126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840" w:type="dxa"/>
            <w:vAlign w:val="bottom"/>
            <w:tcBorders>
              <w:top w:val="single" w:sz="8" w:color="2C2C2C"/>
            </w:tcBorders>
            <w:gridSpan w:val="13"/>
          </w:tcPr>
          <w:p>
            <w:pPr>
              <w:jc w:val="center"/>
              <w:ind w:left="3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0" w:type="dxa"/>
            <w:vAlign w:val="bottom"/>
            <w:gridSpan w:val="2"/>
          </w:tcPr>
          <w:p>
            <w:pPr>
              <w:jc w:val="center"/>
              <w:ind w:left="325"/>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00" w:type="dxa"/>
            <w:vAlign w:val="bottom"/>
            <w:gridSpan w:val="3"/>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0" w:type="dxa"/>
            <w:vAlign w:val="bottom"/>
            <w:gridSpan w:val="2"/>
            <w:vMerge w:val="restart"/>
          </w:tcPr>
          <w:p>
            <w:pPr>
              <w:jc w:val="center"/>
              <w:ind w:left="325"/>
              <w:spacing w:after="0"/>
              <w:rPr>
                <w:sz w:val="20"/>
                <w:szCs w:val="20"/>
                <w:color w:val="auto"/>
              </w:rPr>
            </w:pPr>
            <w:r>
              <w:rPr>
                <w:rFonts w:ascii="Arial" w:cs="Arial" w:eastAsia="Arial" w:hAnsi="Arial"/>
                <w:sz w:val="18"/>
                <w:szCs w:val="18"/>
                <w:color w:val="0000FF"/>
                <w:w w:val="88"/>
              </w:rPr>
              <w:t>09/08/2008</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226"/>
              <w:spacing w:after="0"/>
              <w:rPr>
                <w:sz w:val="20"/>
                <w:szCs w:val="20"/>
                <w:color w:val="auto"/>
              </w:rPr>
            </w:pPr>
            <w:r>
              <w:rPr>
                <w:rFonts w:ascii="Arial" w:cs="Arial" w:eastAsia="Arial" w:hAnsi="Arial"/>
                <w:sz w:val="18"/>
                <w:szCs w:val="18"/>
                <w:color w:val="0000FF"/>
              </w:rPr>
              <w:t>200</w:t>
            </w:r>
          </w:p>
        </w:tc>
        <w:tc>
          <w:tcPr>
            <w:tcW w:w="520" w:type="dxa"/>
            <w:vAlign w:val="bottom"/>
            <w:vMerge w:val="restart"/>
          </w:tcPr>
          <w:p>
            <w:pPr>
              <w:ind w:left="180"/>
              <w:spacing w:after="0"/>
              <w:rPr>
                <w:sz w:val="20"/>
                <w:szCs w:val="20"/>
                <w:color w:val="auto"/>
              </w:rPr>
            </w:pPr>
            <w:r>
              <w:rPr>
                <w:rFonts w:ascii="Arial" w:cs="Arial" w:eastAsia="Arial" w:hAnsi="Arial"/>
                <w:sz w:val="18"/>
                <w:szCs w:val="18"/>
                <w:color w:val="0000FF"/>
              </w:rPr>
              <w:t>D</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14.07</w:t>
            </w:r>
          </w:p>
        </w:tc>
        <w:tc>
          <w:tcPr>
            <w:tcW w:w="20" w:type="dxa"/>
            <w:vAlign w:val="bottom"/>
          </w:tcPr>
          <w:p>
            <w:pPr>
              <w:spacing w:after="0"/>
              <w:rPr>
                <w:sz w:val="22"/>
                <w:szCs w:val="22"/>
                <w:color w:val="auto"/>
              </w:rPr>
            </w:pPr>
          </w:p>
        </w:tc>
        <w:tc>
          <w:tcPr>
            <w:tcW w:w="1240" w:type="dxa"/>
            <w:vAlign w:val="bottom"/>
            <w:gridSpan w:val="2"/>
            <w:vMerge w:val="restart"/>
          </w:tcPr>
          <w:p>
            <w:pPr>
              <w:jc w:val="center"/>
              <w:ind w:right="19"/>
              <w:spacing w:after="0"/>
              <w:rPr>
                <w:sz w:val="20"/>
                <w:szCs w:val="20"/>
                <w:color w:val="auto"/>
              </w:rPr>
            </w:pPr>
            <w:r>
              <w:rPr>
                <w:rFonts w:ascii="Arial" w:cs="Arial" w:eastAsia="Arial" w:hAnsi="Arial"/>
                <w:sz w:val="18"/>
                <w:szCs w:val="18"/>
                <w:color w:val="0000FF"/>
                <w:w w:val="85"/>
              </w:rPr>
              <w:t>7,801,735</w:t>
            </w:r>
            <w:r>
              <w:rPr>
                <w:rFonts w:ascii="Arial" w:cs="Arial" w:eastAsia="Arial" w:hAnsi="Arial"/>
                <w:sz w:val="22"/>
                <w:szCs w:val="22"/>
                <w:color w:val="008000"/>
                <w:w w:val="85"/>
                <w:vertAlign w:val="superscript"/>
              </w:rPr>
              <w:t>(1)</w:t>
            </w:r>
          </w:p>
        </w:tc>
        <w:tc>
          <w:tcPr>
            <w:tcW w:w="300" w:type="dxa"/>
            <w:vAlign w:val="bottom"/>
          </w:tcPr>
          <w:p>
            <w:pPr>
              <w:spacing w:after="0"/>
              <w:rPr>
                <w:sz w:val="22"/>
                <w:szCs w:val="22"/>
                <w:color w:val="auto"/>
              </w:rPr>
            </w:pPr>
          </w:p>
        </w:tc>
        <w:tc>
          <w:tcPr>
            <w:tcW w:w="600" w:type="dxa"/>
            <w:vAlign w:val="bottom"/>
            <w:vMerge w:val="restart"/>
          </w:tcPr>
          <w:p>
            <w:pPr>
              <w:jc w:val="center"/>
              <w:ind w:right="302"/>
              <w:spacing w:after="0"/>
              <w:rPr>
                <w:sz w:val="20"/>
                <w:szCs w:val="20"/>
                <w:color w:val="auto"/>
              </w:rPr>
            </w:pPr>
            <w:r>
              <w:rPr>
                <w:rFonts w:ascii="Arial" w:cs="Arial" w:eastAsia="Arial" w:hAnsi="Arial"/>
                <w:sz w:val="18"/>
                <w:szCs w:val="18"/>
                <w:color w:val="0000FF"/>
              </w:rPr>
              <w:t>I</w:t>
            </w: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0" w:type="dxa"/>
            <w:vAlign w:val="bottom"/>
            <w:gridSpan w:val="2"/>
            <w:vMerge w:val="restart"/>
          </w:tcPr>
          <w:p>
            <w:pPr>
              <w:jc w:val="center"/>
              <w:ind w:left="325"/>
              <w:spacing w:after="0"/>
              <w:rPr>
                <w:sz w:val="20"/>
                <w:szCs w:val="20"/>
                <w:color w:val="auto"/>
              </w:rPr>
            </w:pPr>
            <w:r>
              <w:rPr>
                <w:rFonts w:ascii="Arial" w:cs="Arial" w:eastAsia="Arial" w:hAnsi="Arial"/>
                <w:sz w:val="18"/>
                <w:szCs w:val="18"/>
                <w:color w:val="0000FF"/>
                <w:w w:val="88"/>
              </w:rPr>
              <w:t>09/08/2008</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226"/>
              <w:spacing w:after="0"/>
              <w:rPr>
                <w:sz w:val="20"/>
                <w:szCs w:val="20"/>
                <w:color w:val="auto"/>
              </w:rPr>
            </w:pPr>
            <w:r>
              <w:rPr>
                <w:rFonts w:ascii="Arial" w:cs="Arial" w:eastAsia="Arial" w:hAnsi="Arial"/>
                <w:sz w:val="18"/>
                <w:szCs w:val="18"/>
                <w:color w:val="0000FF"/>
              </w:rPr>
              <w:t>676</w:t>
            </w:r>
          </w:p>
        </w:tc>
        <w:tc>
          <w:tcPr>
            <w:tcW w:w="520" w:type="dxa"/>
            <w:vAlign w:val="bottom"/>
            <w:vMerge w:val="restart"/>
          </w:tcPr>
          <w:p>
            <w:pPr>
              <w:ind w:left="180"/>
              <w:spacing w:after="0"/>
              <w:rPr>
                <w:sz w:val="20"/>
                <w:szCs w:val="20"/>
                <w:color w:val="auto"/>
              </w:rPr>
            </w:pPr>
            <w:r>
              <w:rPr>
                <w:rFonts w:ascii="Arial" w:cs="Arial" w:eastAsia="Arial" w:hAnsi="Arial"/>
                <w:sz w:val="18"/>
                <w:szCs w:val="18"/>
                <w:color w:val="0000FF"/>
              </w:rPr>
              <w:t>D</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14.06</w:t>
            </w:r>
          </w:p>
        </w:tc>
        <w:tc>
          <w:tcPr>
            <w:tcW w:w="20" w:type="dxa"/>
            <w:vAlign w:val="bottom"/>
          </w:tcPr>
          <w:p>
            <w:pPr>
              <w:spacing w:after="0"/>
              <w:rPr>
                <w:sz w:val="22"/>
                <w:szCs w:val="22"/>
                <w:color w:val="auto"/>
              </w:rPr>
            </w:pPr>
          </w:p>
        </w:tc>
        <w:tc>
          <w:tcPr>
            <w:tcW w:w="1240" w:type="dxa"/>
            <w:vAlign w:val="bottom"/>
            <w:gridSpan w:val="2"/>
            <w:vMerge w:val="restart"/>
          </w:tcPr>
          <w:p>
            <w:pPr>
              <w:jc w:val="center"/>
              <w:ind w:right="19"/>
              <w:spacing w:after="0"/>
              <w:rPr>
                <w:sz w:val="20"/>
                <w:szCs w:val="20"/>
                <w:color w:val="auto"/>
              </w:rPr>
            </w:pPr>
            <w:r>
              <w:rPr>
                <w:rFonts w:ascii="Arial" w:cs="Arial" w:eastAsia="Arial" w:hAnsi="Arial"/>
                <w:sz w:val="18"/>
                <w:szCs w:val="18"/>
                <w:color w:val="0000FF"/>
                <w:w w:val="85"/>
              </w:rPr>
              <w:t>7,801,059</w:t>
            </w:r>
            <w:r>
              <w:rPr>
                <w:rFonts w:ascii="Arial" w:cs="Arial" w:eastAsia="Arial" w:hAnsi="Arial"/>
                <w:sz w:val="22"/>
                <w:szCs w:val="22"/>
                <w:color w:val="008000"/>
                <w:w w:val="85"/>
                <w:vertAlign w:val="superscript"/>
              </w:rPr>
              <w:t>(1)</w:t>
            </w:r>
          </w:p>
        </w:tc>
        <w:tc>
          <w:tcPr>
            <w:tcW w:w="300" w:type="dxa"/>
            <w:vAlign w:val="bottom"/>
          </w:tcPr>
          <w:p>
            <w:pPr>
              <w:spacing w:after="0"/>
              <w:rPr>
                <w:sz w:val="22"/>
                <w:szCs w:val="22"/>
                <w:color w:val="auto"/>
              </w:rPr>
            </w:pPr>
          </w:p>
        </w:tc>
        <w:tc>
          <w:tcPr>
            <w:tcW w:w="600" w:type="dxa"/>
            <w:vAlign w:val="bottom"/>
            <w:vMerge w:val="restart"/>
          </w:tcPr>
          <w:p>
            <w:pPr>
              <w:jc w:val="center"/>
              <w:ind w:right="302"/>
              <w:spacing w:after="0"/>
              <w:rPr>
                <w:sz w:val="20"/>
                <w:szCs w:val="20"/>
                <w:color w:val="auto"/>
              </w:rPr>
            </w:pPr>
            <w:r>
              <w:rPr>
                <w:rFonts w:ascii="Arial" w:cs="Arial" w:eastAsia="Arial" w:hAnsi="Arial"/>
                <w:sz w:val="18"/>
                <w:szCs w:val="18"/>
                <w:color w:val="0000FF"/>
              </w:rPr>
              <w:t>I</w:t>
            </w: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0" w:type="dxa"/>
            <w:vAlign w:val="bottom"/>
            <w:gridSpan w:val="2"/>
            <w:vMerge w:val="restart"/>
          </w:tcPr>
          <w:p>
            <w:pPr>
              <w:jc w:val="center"/>
              <w:ind w:left="325"/>
              <w:spacing w:after="0"/>
              <w:rPr>
                <w:sz w:val="20"/>
                <w:szCs w:val="20"/>
                <w:color w:val="auto"/>
              </w:rPr>
            </w:pPr>
            <w:r>
              <w:rPr>
                <w:rFonts w:ascii="Arial" w:cs="Arial" w:eastAsia="Arial" w:hAnsi="Arial"/>
                <w:sz w:val="18"/>
                <w:szCs w:val="18"/>
                <w:color w:val="0000FF"/>
                <w:w w:val="88"/>
              </w:rPr>
              <w:t>09/08/2008</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226"/>
              <w:spacing w:after="0"/>
              <w:rPr>
                <w:sz w:val="20"/>
                <w:szCs w:val="20"/>
                <w:color w:val="auto"/>
              </w:rPr>
            </w:pPr>
            <w:r>
              <w:rPr>
                <w:rFonts w:ascii="Arial" w:cs="Arial" w:eastAsia="Arial" w:hAnsi="Arial"/>
                <w:sz w:val="18"/>
                <w:szCs w:val="18"/>
                <w:color w:val="0000FF"/>
              </w:rPr>
              <w:t>124</w:t>
            </w:r>
          </w:p>
        </w:tc>
        <w:tc>
          <w:tcPr>
            <w:tcW w:w="520" w:type="dxa"/>
            <w:vAlign w:val="bottom"/>
            <w:vMerge w:val="restart"/>
          </w:tcPr>
          <w:p>
            <w:pPr>
              <w:ind w:left="180"/>
              <w:spacing w:after="0"/>
              <w:rPr>
                <w:sz w:val="20"/>
                <w:szCs w:val="20"/>
                <w:color w:val="auto"/>
              </w:rPr>
            </w:pPr>
            <w:r>
              <w:rPr>
                <w:rFonts w:ascii="Arial" w:cs="Arial" w:eastAsia="Arial" w:hAnsi="Arial"/>
                <w:sz w:val="18"/>
                <w:szCs w:val="18"/>
                <w:color w:val="0000FF"/>
              </w:rPr>
              <w:t>D</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14.04</w:t>
            </w:r>
          </w:p>
        </w:tc>
        <w:tc>
          <w:tcPr>
            <w:tcW w:w="20" w:type="dxa"/>
            <w:vAlign w:val="bottom"/>
          </w:tcPr>
          <w:p>
            <w:pPr>
              <w:spacing w:after="0"/>
              <w:rPr>
                <w:sz w:val="22"/>
                <w:szCs w:val="22"/>
                <w:color w:val="auto"/>
              </w:rPr>
            </w:pPr>
          </w:p>
        </w:tc>
        <w:tc>
          <w:tcPr>
            <w:tcW w:w="1240" w:type="dxa"/>
            <w:vAlign w:val="bottom"/>
            <w:gridSpan w:val="2"/>
            <w:vMerge w:val="restart"/>
          </w:tcPr>
          <w:p>
            <w:pPr>
              <w:jc w:val="center"/>
              <w:ind w:right="19"/>
              <w:spacing w:after="0"/>
              <w:rPr>
                <w:sz w:val="20"/>
                <w:szCs w:val="20"/>
                <w:color w:val="auto"/>
              </w:rPr>
            </w:pPr>
            <w:r>
              <w:rPr>
                <w:rFonts w:ascii="Arial" w:cs="Arial" w:eastAsia="Arial" w:hAnsi="Arial"/>
                <w:sz w:val="18"/>
                <w:szCs w:val="18"/>
                <w:color w:val="0000FF"/>
                <w:w w:val="85"/>
              </w:rPr>
              <w:t>7,800,935</w:t>
            </w:r>
            <w:r>
              <w:rPr>
                <w:rFonts w:ascii="Arial" w:cs="Arial" w:eastAsia="Arial" w:hAnsi="Arial"/>
                <w:sz w:val="22"/>
                <w:szCs w:val="22"/>
                <w:color w:val="008000"/>
                <w:w w:val="85"/>
                <w:vertAlign w:val="superscript"/>
              </w:rPr>
              <w:t>(1)</w:t>
            </w:r>
          </w:p>
        </w:tc>
        <w:tc>
          <w:tcPr>
            <w:tcW w:w="300" w:type="dxa"/>
            <w:vAlign w:val="bottom"/>
          </w:tcPr>
          <w:p>
            <w:pPr>
              <w:spacing w:after="0"/>
              <w:rPr>
                <w:sz w:val="22"/>
                <w:szCs w:val="22"/>
                <w:color w:val="auto"/>
              </w:rPr>
            </w:pPr>
          </w:p>
        </w:tc>
        <w:tc>
          <w:tcPr>
            <w:tcW w:w="600" w:type="dxa"/>
            <w:vAlign w:val="bottom"/>
            <w:vMerge w:val="restart"/>
          </w:tcPr>
          <w:p>
            <w:pPr>
              <w:jc w:val="center"/>
              <w:ind w:right="302"/>
              <w:spacing w:after="0"/>
              <w:rPr>
                <w:sz w:val="20"/>
                <w:szCs w:val="20"/>
                <w:color w:val="auto"/>
              </w:rPr>
            </w:pPr>
            <w:r>
              <w:rPr>
                <w:rFonts w:ascii="Arial" w:cs="Arial" w:eastAsia="Arial" w:hAnsi="Arial"/>
                <w:sz w:val="18"/>
                <w:szCs w:val="18"/>
                <w:color w:val="0000FF"/>
              </w:rPr>
              <w:t>I</w:t>
            </w: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0" w:type="dxa"/>
            <w:vAlign w:val="bottom"/>
            <w:gridSpan w:val="2"/>
            <w:vMerge w:val="restart"/>
          </w:tcPr>
          <w:p>
            <w:pPr>
              <w:jc w:val="center"/>
              <w:ind w:left="325"/>
              <w:spacing w:after="0"/>
              <w:rPr>
                <w:sz w:val="20"/>
                <w:szCs w:val="20"/>
                <w:color w:val="auto"/>
              </w:rPr>
            </w:pPr>
            <w:r>
              <w:rPr>
                <w:rFonts w:ascii="Arial" w:cs="Arial" w:eastAsia="Arial" w:hAnsi="Arial"/>
                <w:sz w:val="18"/>
                <w:szCs w:val="18"/>
                <w:color w:val="0000FF"/>
                <w:w w:val="88"/>
              </w:rPr>
              <w:t>09/08/2008</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226"/>
              <w:spacing w:after="0"/>
              <w:rPr>
                <w:sz w:val="20"/>
                <w:szCs w:val="20"/>
                <w:color w:val="auto"/>
              </w:rPr>
            </w:pPr>
            <w:r>
              <w:rPr>
                <w:rFonts w:ascii="Arial" w:cs="Arial" w:eastAsia="Arial" w:hAnsi="Arial"/>
                <w:sz w:val="18"/>
                <w:szCs w:val="18"/>
                <w:color w:val="0000FF"/>
              </w:rPr>
              <w:t>200</w:t>
            </w:r>
          </w:p>
        </w:tc>
        <w:tc>
          <w:tcPr>
            <w:tcW w:w="520" w:type="dxa"/>
            <w:vAlign w:val="bottom"/>
            <w:vMerge w:val="restart"/>
          </w:tcPr>
          <w:p>
            <w:pPr>
              <w:ind w:left="180"/>
              <w:spacing w:after="0"/>
              <w:rPr>
                <w:sz w:val="20"/>
                <w:szCs w:val="20"/>
                <w:color w:val="auto"/>
              </w:rPr>
            </w:pPr>
            <w:r>
              <w:rPr>
                <w:rFonts w:ascii="Arial" w:cs="Arial" w:eastAsia="Arial" w:hAnsi="Arial"/>
                <w:sz w:val="18"/>
                <w:szCs w:val="18"/>
                <w:color w:val="0000FF"/>
              </w:rPr>
              <w:t>D</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14.03</w:t>
            </w:r>
          </w:p>
        </w:tc>
        <w:tc>
          <w:tcPr>
            <w:tcW w:w="20" w:type="dxa"/>
            <w:vAlign w:val="bottom"/>
          </w:tcPr>
          <w:p>
            <w:pPr>
              <w:spacing w:after="0"/>
              <w:rPr>
                <w:sz w:val="22"/>
                <w:szCs w:val="22"/>
                <w:color w:val="auto"/>
              </w:rPr>
            </w:pPr>
          </w:p>
        </w:tc>
        <w:tc>
          <w:tcPr>
            <w:tcW w:w="1240" w:type="dxa"/>
            <w:vAlign w:val="bottom"/>
            <w:gridSpan w:val="2"/>
            <w:vMerge w:val="restart"/>
          </w:tcPr>
          <w:p>
            <w:pPr>
              <w:jc w:val="center"/>
              <w:ind w:right="19"/>
              <w:spacing w:after="0"/>
              <w:rPr>
                <w:sz w:val="20"/>
                <w:szCs w:val="20"/>
                <w:color w:val="auto"/>
              </w:rPr>
            </w:pPr>
            <w:r>
              <w:rPr>
                <w:rFonts w:ascii="Arial" w:cs="Arial" w:eastAsia="Arial" w:hAnsi="Arial"/>
                <w:sz w:val="18"/>
                <w:szCs w:val="18"/>
                <w:color w:val="0000FF"/>
                <w:w w:val="85"/>
              </w:rPr>
              <w:t>7,800,735</w:t>
            </w:r>
            <w:r>
              <w:rPr>
                <w:rFonts w:ascii="Arial" w:cs="Arial" w:eastAsia="Arial" w:hAnsi="Arial"/>
                <w:sz w:val="22"/>
                <w:szCs w:val="22"/>
                <w:color w:val="008000"/>
                <w:w w:val="85"/>
                <w:vertAlign w:val="superscript"/>
              </w:rPr>
              <w:t>(1)</w:t>
            </w:r>
          </w:p>
        </w:tc>
        <w:tc>
          <w:tcPr>
            <w:tcW w:w="300" w:type="dxa"/>
            <w:vAlign w:val="bottom"/>
          </w:tcPr>
          <w:p>
            <w:pPr>
              <w:spacing w:after="0"/>
              <w:rPr>
                <w:sz w:val="22"/>
                <w:szCs w:val="22"/>
                <w:color w:val="auto"/>
              </w:rPr>
            </w:pPr>
          </w:p>
        </w:tc>
        <w:tc>
          <w:tcPr>
            <w:tcW w:w="600" w:type="dxa"/>
            <w:vAlign w:val="bottom"/>
            <w:vMerge w:val="restart"/>
          </w:tcPr>
          <w:p>
            <w:pPr>
              <w:jc w:val="center"/>
              <w:ind w:right="302"/>
              <w:spacing w:after="0"/>
              <w:rPr>
                <w:sz w:val="20"/>
                <w:szCs w:val="20"/>
                <w:color w:val="auto"/>
              </w:rPr>
            </w:pPr>
            <w:r>
              <w:rPr>
                <w:rFonts w:ascii="Arial" w:cs="Arial" w:eastAsia="Arial" w:hAnsi="Arial"/>
                <w:sz w:val="18"/>
                <w:szCs w:val="18"/>
                <w:color w:val="0000FF"/>
              </w:rPr>
              <w:t>I</w:t>
            </w: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0" w:type="dxa"/>
            <w:vAlign w:val="bottom"/>
            <w:gridSpan w:val="2"/>
            <w:vMerge w:val="restart"/>
          </w:tcPr>
          <w:p>
            <w:pPr>
              <w:jc w:val="center"/>
              <w:ind w:left="325"/>
              <w:spacing w:after="0"/>
              <w:rPr>
                <w:sz w:val="20"/>
                <w:szCs w:val="20"/>
                <w:color w:val="auto"/>
              </w:rPr>
            </w:pPr>
            <w:r>
              <w:rPr>
                <w:rFonts w:ascii="Arial" w:cs="Arial" w:eastAsia="Arial" w:hAnsi="Arial"/>
                <w:sz w:val="18"/>
                <w:szCs w:val="18"/>
                <w:color w:val="0000FF"/>
                <w:w w:val="88"/>
              </w:rPr>
              <w:t>09/08/2008</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226"/>
              <w:spacing w:after="0"/>
              <w:rPr>
                <w:sz w:val="20"/>
                <w:szCs w:val="20"/>
                <w:color w:val="auto"/>
              </w:rPr>
            </w:pPr>
            <w:r>
              <w:rPr>
                <w:rFonts w:ascii="Arial" w:cs="Arial" w:eastAsia="Arial" w:hAnsi="Arial"/>
                <w:sz w:val="18"/>
                <w:szCs w:val="18"/>
                <w:color w:val="0000FF"/>
              </w:rPr>
              <w:t>100</w:t>
            </w:r>
          </w:p>
        </w:tc>
        <w:tc>
          <w:tcPr>
            <w:tcW w:w="520" w:type="dxa"/>
            <w:vAlign w:val="bottom"/>
            <w:vMerge w:val="restart"/>
          </w:tcPr>
          <w:p>
            <w:pPr>
              <w:ind w:left="180"/>
              <w:spacing w:after="0"/>
              <w:rPr>
                <w:sz w:val="20"/>
                <w:szCs w:val="20"/>
                <w:color w:val="auto"/>
              </w:rPr>
            </w:pPr>
            <w:r>
              <w:rPr>
                <w:rFonts w:ascii="Arial" w:cs="Arial" w:eastAsia="Arial" w:hAnsi="Arial"/>
                <w:sz w:val="18"/>
                <w:szCs w:val="18"/>
                <w:color w:val="0000FF"/>
              </w:rPr>
              <w:t>D</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14.01</w:t>
            </w:r>
          </w:p>
        </w:tc>
        <w:tc>
          <w:tcPr>
            <w:tcW w:w="20" w:type="dxa"/>
            <w:vAlign w:val="bottom"/>
          </w:tcPr>
          <w:p>
            <w:pPr>
              <w:spacing w:after="0"/>
              <w:rPr>
                <w:sz w:val="22"/>
                <w:szCs w:val="22"/>
                <w:color w:val="auto"/>
              </w:rPr>
            </w:pPr>
          </w:p>
        </w:tc>
        <w:tc>
          <w:tcPr>
            <w:tcW w:w="1240" w:type="dxa"/>
            <w:vAlign w:val="bottom"/>
            <w:gridSpan w:val="2"/>
            <w:vMerge w:val="restart"/>
          </w:tcPr>
          <w:p>
            <w:pPr>
              <w:jc w:val="center"/>
              <w:ind w:right="19"/>
              <w:spacing w:after="0"/>
              <w:rPr>
                <w:sz w:val="20"/>
                <w:szCs w:val="20"/>
                <w:color w:val="auto"/>
              </w:rPr>
            </w:pPr>
            <w:r>
              <w:rPr>
                <w:rFonts w:ascii="Arial" w:cs="Arial" w:eastAsia="Arial" w:hAnsi="Arial"/>
                <w:sz w:val="18"/>
                <w:szCs w:val="18"/>
                <w:color w:val="0000FF"/>
                <w:w w:val="85"/>
              </w:rPr>
              <w:t>7,800,635</w:t>
            </w:r>
            <w:r>
              <w:rPr>
                <w:rFonts w:ascii="Arial" w:cs="Arial" w:eastAsia="Arial" w:hAnsi="Arial"/>
                <w:sz w:val="22"/>
                <w:szCs w:val="22"/>
                <w:color w:val="008000"/>
                <w:w w:val="85"/>
                <w:vertAlign w:val="superscript"/>
              </w:rPr>
              <w:t>(1)</w:t>
            </w:r>
          </w:p>
        </w:tc>
        <w:tc>
          <w:tcPr>
            <w:tcW w:w="300" w:type="dxa"/>
            <w:vAlign w:val="bottom"/>
          </w:tcPr>
          <w:p>
            <w:pPr>
              <w:spacing w:after="0"/>
              <w:rPr>
                <w:sz w:val="22"/>
                <w:szCs w:val="22"/>
                <w:color w:val="auto"/>
              </w:rPr>
            </w:pPr>
          </w:p>
        </w:tc>
        <w:tc>
          <w:tcPr>
            <w:tcW w:w="600" w:type="dxa"/>
            <w:vAlign w:val="bottom"/>
            <w:vMerge w:val="restart"/>
          </w:tcPr>
          <w:p>
            <w:pPr>
              <w:jc w:val="center"/>
              <w:ind w:right="302"/>
              <w:spacing w:after="0"/>
              <w:rPr>
                <w:sz w:val="20"/>
                <w:szCs w:val="20"/>
                <w:color w:val="auto"/>
              </w:rPr>
            </w:pPr>
            <w:r>
              <w:rPr>
                <w:rFonts w:ascii="Arial" w:cs="Arial" w:eastAsia="Arial" w:hAnsi="Arial"/>
                <w:sz w:val="18"/>
                <w:szCs w:val="18"/>
                <w:color w:val="0000FF"/>
              </w:rPr>
              <w:t>I</w:t>
            </w: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0" w:type="dxa"/>
            <w:vAlign w:val="bottom"/>
            <w:gridSpan w:val="2"/>
            <w:vMerge w:val="restart"/>
          </w:tcPr>
          <w:p>
            <w:pPr>
              <w:jc w:val="center"/>
              <w:ind w:left="325"/>
              <w:spacing w:after="0"/>
              <w:rPr>
                <w:sz w:val="20"/>
                <w:szCs w:val="20"/>
                <w:color w:val="auto"/>
              </w:rPr>
            </w:pPr>
            <w:r>
              <w:rPr>
                <w:rFonts w:ascii="Arial" w:cs="Arial" w:eastAsia="Arial" w:hAnsi="Arial"/>
                <w:sz w:val="18"/>
                <w:szCs w:val="18"/>
                <w:color w:val="0000FF"/>
                <w:w w:val="88"/>
              </w:rPr>
              <w:t>09/08/2008</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226"/>
              <w:spacing w:after="0"/>
              <w:rPr>
                <w:sz w:val="20"/>
                <w:szCs w:val="20"/>
                <w:color w:val="auto"/>
              </w:rPr>
            </w:pPr>
            <w:r>
              <w:rPr>
                <w:rFonts w:ascii="Arial" w:cs="Arial" w:eastAsia="Arial" w:hAnsi="Arial"/>
                <w:sz w:val="18"/>
                <w:szCs w:val="18"/>
                <w:color w:val="0000FF"/>
              </w:rPr>
              <w:t>200</w:t>
            </w:r>
          </w:p>
        </w:tc>
        <w:tc>
          <w:tcPr>
            <w:tcW w:w="520" w:type="dxa"/>
            <w:vAlign w:val="bottom"/>
            <w:vMerge w:val="restart"/>
          </w:tcPr>
          <w:p>
            <w:pPr>
              <w:ind w:left="180"/>
              <w:spacing w:after="0"/>
              <w:rPr>
                <w:sz w:val="20"/>
                <w:szCs w:val="20"/>
                <w:color w:val="auto"/>
              </w:rPr>
            </w:pPr>
            <w:r>
              <w:rPr>
                <w:rFonts w:ascii="Arial" w:cs="Arial" w:eastAsia="Arial" w:hAnsi="Arial"/>
                <w:sz w:val="18"/>
                <w:szCs w:val="18"/>
                <w:color w:val="0000FF"/>
              </w:rPr>
              <w:t>D</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14</w:t>
            </w:r>
          </w:p>
        </w:tc>
        <w:tc>
          <w:tcPr>
            <w:tcW w:w="20" w:type="dxa"/>
            <w:vAlign w:val="bottom"/>
          </w:tcPr>
          <w:p>
            <w:pPr>
              <w:spacing w:after="0"/>
              <w:rPr>
                <w:sz w:val="22"/>
                <w:szCs w:val="22"/>
                <w:color w:val="auto"/>
              </w:rPr>
            </w:pPr>
          </w:p>
        </w:tc>
        <w:tc>
          <w:tcPr>
            <w:tcW w:w="1240" w:type="dxa"/>
            <w:vAlign w:val="bottom"/>
            <w:gridSpan w:val="2"/>
            <w:vMerge w:val="restart"/>
          </w:tcPr>
          <w:p>
            <w:pPr>
              <w:jc w:val="center"/>
              <w:ind w:right="19"/>
              <w:spacing w:after="0"/>
              <w:rPr>
                <w:sz w:val="20"/>
                <w:szCs w:val="20"/>
                <w:color w:val="auto"/>
              </w:rPr>
            </w:pPr>
            <w:r>
              <w:rPr>
                <w:rFonts w:ascii="Arial" w:cs="Arial" w:eastAsia="Arial" w:hAnsi="Arial"/>
                <w:sz w:val="18"/>
                <w:szCs w:val="18"/>
                <w:color w:val="0000FF"/>
                <w:w w:val="85"/>
              </w:rPr>
              <w:t>7,800,435</w:t>
            </w:r>
            <w:r>
              <w:rPr>
                <w:rFonts w:ascii="Arial" w:cs="Arial" w:eastAsia="Arial" w:hAnsi="Arial"/>
                <w:sz w:val="22"/>
                <w:szCs w:val="22"/>
                <w:color w:val="008000"/>
                <w:w w:val="85"/>
                <w:vertAlign w:val="superscript"/>
              </w:rPr>
              <w:t>(1)</w:t>
            </w:r>
          </w:p>
        </w:tc>
        <w:tc>
          <w:tcPr>
            <w:tcW w:w="300" w:type="dxa"/>
            <w:vAlign w:val="bottom"/>
          </w:tcPr>
          <w:p>
            <w:pPr>
              <w:spacing w:after="0"/>
              <w:rPr>
                <w:sz w:val="22"/>
                <w:szCs w:val="22"/>
                <w:color w:val="auto"/>
              </w:rPr>
            </w:pPr>
          </w:p>
        </w:tc>
        <w:tc>
          <w:tcPr>
            <w:tcW w:w="600" w:type="dxa"/>
            <w:vAlign w:val="bottom"/>
            <w:vMerge w:val="restart"/>
          </w:tcPr>
          <w:p>
            <w:pPr>
              <w:jc w:val="center"/>
              <w:ind w:right="302"/>
              <w:spacing w:after="0"/>
              <w:rPr>
                <w:sz w:val="20"/>
                <w:szCs w:val="20"/>
                <w:color w:val="auto"/>
              </w:rPr>
            </w:pPr>
            <w:r>
              <w:rPr>
                <w:rFonts w:ascii="Arial" w:cs="Arial" w:eastAsia="Arial" w:hAnsi="Arial"/>
                <w:sz w:val="18"/>
                <w:szCs w:val="18"/>
                <w:color w:val="0000FF"/>
              </w:rPr>
              <w:t>I</w:t>
            </w: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9"/>
              </w:rPr>
              <w:t>246,992</w:t>
            </w:r>
          </w:p>
        </w:tc>
        <w:tc>
          <w:tcPr>
            <w:tcW w:w="300" w:type="dxa"/>
            <w:vAlign w:val="bottom"/>
          </w:tcPr>
          <w:p>
            <w:pPr>
              <w:spacing w:after="0"/>
              <w:rPr>
                <w:sz w:val="23"/>
                <w:szCs w:val="23"/>
                <w:color w:val="auto"/>
              </w:rPr>
            </w:pPr>
          </w:p>
        </w:tc>
        <w:tc>
          <w:tcPr>
            <w:tcW w:w="600" w:type="dxa"/>
            <w:vAlign w:val="bottom"/>
          </w:tcPr>
          <w:p>
            <w:pPr>
              <w:jc w:val="center"/>
              <w:ind w:right="322"/>
              <w:spacing w:after="0"/>
              <w:rPr>
                <w:sz w:val="20"/>
                <w:szCs w:val="20"/>
                <w:color w:val="auto"/>
              </w:rPr>
            </w:pPr>
            <w:r>
              <w:rPr>
                <w:rFonts w:ascii="Arial" w:cs="Arial" w:eastAsia="Arial" w:hAnsi="Arial"/>
                <w:sz w:val="18"/>
                <w:szCs w:val="18"/>
                <w:color w:val="0000FF"/>
                <w:w w:val="91"/>
              </w:rPr>
              <w:t>D</w:t>
            </w:r>
          </w:p>
        </w:tc>
        <w:tc>
          <w:tcPr>
            <w:tcW w:w="3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0000FF"/>
              </w:rPr>
              <w:t>By</w:t>
            </w: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ind w:right="19"/>
              <w:spacing w:after="0" w:line="217" w:lineRule="exact"/>
              <w:rPr>
                <w:sz w:val="20"/>
                <w:szCs w:val="20"/>
                <w:color w:val="auto"/>
              </w:rPr>
            </w:pPr>
            <w:r>
              <w:rPr>
                <w:rFonts w:ascii="Arial" w:cs="Arial" w:eastAsia="Arial" w:hAnsi="Arial"/>
                <w:sz w:val="18"/>
                <w:szCs w:val="18"/>
                <w:color w:val="0000FF"/>
                <w:w w:val="85"/>
              </w:rPr>
              <w:t>3,665,043</w:t>
            </w:r>
            <w:r>
              <w:rPr>
                <w:rFonts w:ascii="Arial" w:cs="Arial" w:eastAsia="Arial" w:hAnsi="Arial"/>
                <w:sz w:val="22"/>
                <w:szCs w:val="22"/>
                <w:color w:val="008000"/>
                <w:w w:val="85"/>
                <w:vertAlign w:val="superscript"/>
              </w:rPr>
              <w:t>(2)</w:t>
            </w:r>
          </w:p>
        </w:tc>
        <w:tc>
          <w:tcPr>
            <w:tcW w:w="300" w:type="dxa"/>
            <w:vAlign w:val="bottom"/>
          </w:tcPr>
          <w:p>
            <w:pPr>
              <w:spacing w:after="0"/>
              <w:rPr>
                <w:sz w:val="18"/>
                <w:szCs w:val="18"/>
                <w:color w:val="auto"/>
              </w:rPr>
            </w:pPr>
          </w:p>
        </w:tc>
        <w:tc>
          <w:tcPr>
            <w:tcW w:w="600" w:type="dxa"/>
            <w:vAlign w:val="bottom"/>
          </w:tcPr>
          <w:p>
            <w:pPr>
              <w:jc w:val="center"/>
              <w:ind w:right="302"/>
              <w:spacing w:after="0"/>
              <w:rPr>
                <w:sz w:val="20"/>
                <w:szCs w:val="20"/>
                <w:color w:val="auto"/>
              </w:rPr>
            </w:pPr>
            <w:r>
              <w:rPr>
                <w:rFonts w:ascii="Arial" w:cs="Arial" w:eastAsia="Arial" w:hAnsi="Arial"/>
                <w:sz w:val="18"/>
                <w:szCs w:val="18"/>
                <w:color w:val="0000FF"/>
              </w:rPr>
              <w:t>I</w:t>
            </w: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BioPharm,</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ind w:right="19"/>
              <w:spacing w:after="0"/>
              <w:rPr>
                <w:sz w:val="20"/>
                <w:szCs w:val="20"/>
                <w:color w:val="auto"/>
              </w:rPr>
            </w:pPr>
            <w:r>
              <w:rPr>
                <w:rFonts w:ascii="Arial" w:cs="Arial" w:eastAsia="Arial" w:hAnsi="Arial"/>
                <w:sz w:val="18"/>
                <w:szCs w:val="18"/>
                <w:color w:val="0000FF"/>
                <w:w w:val="85"/>
              </w:rPr>
              <w:t>1,599,155</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600" w:type="dxa"/>
            <w:vAlign w:val="bottom"/>
            <w:vMerge w:val="restart"/>
          </w:tcPr>
          <w:p>
            <w:pPr>
              <w:jc w:val="center"/>
              <w:ind w:right="302"/>
              <w:spacing w:after="0"/>
              <w:rPr>
                <w:sz w:val="20"/>
                <w:szCs w:val="20"/>
                <w:color w:val="auto"/>
              </w:rPr>
            </w:pPr>
            <w:r>
              <w:rPr>
                <w:rFonts w:ascii="Arial" w:cs="Arial" w:eastAsia="Arial" w:hAnsi="Arial"/>
                <w:sz w:val="18"/>
                <w:szCs w:val="18"/>
                <w:color w:val="0000FF"/>
              </w:rPr>
              <w:t>I</w:t>
            </w: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By Biovac,</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By Intervac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4"/>
              </w:rPr>
              <w:t>719,275</w:t>
            </w:r>
            <w:r>
              <w:rPr>
                <w:rFonts w:ascii="Arial" w:cs="Arial" w:eastAsia="Arial" w:hAnsi="Arial"/>
                <w:sz w:val="22"/>
                <w:szCs w:val="22"/>
                <w:color w:val="008000"/>
                <w:w w:val="84"/>
                <w:vertAlign w:val="superscript"/>
              </w:rPr>
              <w:t>(4)</w:t>
            </w:r>
          </w:p>
        </w:tc>
        <w:tc>
          <w:tcPr>
            <w:tcW w:w="300" w:type="dxa"/>
            <w:vAlign w:val="bottom"/>
          </w:tcPr>
          <w:p>
            <w:pPr>
              <w:spacing w:after="0"/>
              <w:rPr>
                <w:sz w:val="18"/>
                <w:szCs w:val="18"/>
                <w:color w:val="auto"/>
              </w:rPr>
            </w:pPr>
          </w:p>
        </w:tc>
        <w:tc>
          <w:tcPr>
            <w:tcW w:w="600" w:type="dxa"/>
            <w:vAlign w:val="bottom"/>
          </w:tcPr>
          <w:p>
            <w:pPr>
              <w:jc w:val="center"/>
              <w:ind w:right="302"/>
              <w:spacing w:after="0"/>
              <w:rPr>
                <w:sz w:val="20"/>
                <w:szCs w:val="20"/>
                <w:color w:val="auto"/>
              </w:rPr>
            </w:pPr>
            <w:r>
              <w:rPr>
                <w:rFonts w:ascii="Arial" w:cs="Arial" w:eastAsia="Arial" w:hAnsi="Arial"/>
                <w:sz w:val="18"/>
                <w:szCs w:val="18"/>
                <w:color w:val="0000FF"/>
              </w:rPr>
              <w:t>I</w:t>
            </w: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w w:val="94"/>
              </w:rPr>
              <w:t>Management,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gridSpan w:val="2"/>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jc w:val="center"/>
              <w:ind w:left="84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20" w:type="dxa"/>
            <w:vAlign w:val="bottom"/>
            <w:gridSpan w:val="10"/>
          </w:tcPr>
          <w:p>
            <w:pPr>
              <w:jc w:val="center"/>
              <w:ind w:left="52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92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jc w:val="right"/>
              <w:ind w:right="306"/>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sales reported in this Form 4 were effected pursuant to a Rule 10b5-1 trading plan adopted by Intervac, L.L.C. on June 13, 2008. Intervac, L.L.C. was the direct owner of the shares of Common Stock sold pursuant to the Rule 10b5-1 trading plan, and was or is the direct owner of the shares of Common Stock reported as beneficially owned immediately following each of the reported sales. Both before and after the reported sales, Mr. El-Hibri held, individually and with his wife, as tenants by the entirety, an aggregate 38.0276% equity interest in Intervac, L.L.C. Mr. El-Hibri disclaims beneficial ownership of the shares of Common Stock directly owned by Intervac, L.L.C. for purposes of Section 16, except to the extent of his pecuniary interest therein.</w:t>
      </w:r>
    </w:p>
    <w:p>
      <w:pPr>
        <w:spacing w:after="0" w:line="8" w:lineRule="exact"/>
        <w:rPr>
          <w:rFonts w:ascii="Arial" w:cs="Arial" w:eastAsia="Arial" w:hAnsi="Arial"/>
          <w:sz w:val="12"/>
          <w:szCs w:val="12"/>
          <w:color w:val="008000"/>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El-Hibri is the holder of a 40.17% (567,582.3 units) equity interest in BioPharm, L.L.C. BioPharm, L.L.C. is the direct owner of 3,665,043 shares of Common Stock. Mr. El-Hibri disclaims beneficial ownership of these shares for purposes of Section 16, except to the extent of his pecuniary interest in 1,472,248 shares.</w:t>
      </w:r>
    </w:p>
    <w:p>
      <w:pPr>
        <w:spacing w:after="0" w:line="30" w:lineRule="exact"/>
        <w:rPr>
          <w:rFonts w:ascii="Arial" w:cs="Arial" w:eastAsia="Arial" w:hAnsi="Arial"/>
          <w:sz w:val="14"/>
          <w:szCs w:val="14"/>
          <w:color w:val="008000"/>
        </w:rPr>
      </w:pPr>
    </w:p>
    <w:p>
      <w:pPr>
        <w:ind w:left="40" w:right="5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El-Hibri holds with his wife, as tenants by the entirety, a 89.2% equity interest in Biovac, L.L.C. Biovac, L.L.C. is the direct owner of 1,599,155 shares of Common Stock. Mr. El-Hibri disclaims beneficial ownership of these shares for purposes of Section 16, except to the extent of his pecuniary interest in 1,426,446 shares.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Mr. El-Hibri holds with his wife, as tenants by the entirety, a 31.11% equity interest in Intervac Management, L.L.C. Intervac Management, L.L.C. is the direct owner of 719,275 shares of Common Stock.</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008000"/>
        </w:rPr>
        <w:t>Mr. El-Hibri disclaims beneficial ownership of these shares for purposes of Section 16, except to the extent of his pecuniary interest in 223,766 shares.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7"/>
                <w:szCs w:val="17"/>
                <w:color w:val="auto"/>
              </w:rPr>
            </w:pPr>
          </w:p>
        </w:tc>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6"/>
              </w:rPr>
              <w:t>/s/ Joseph J. Kaufman,</w:t>
            </w:r>
          </w:p>
        </w:tc>
        <w:tc>
          <w:tcPr>
            <w:tcW w:w="52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09/10/2008</w:t>
            </w: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203"/>
        </w:trPr>
        <w:tc>
          <w:tcPr>
            <w:tcW w:w="8940" w:type="dxa"/>
            <w:vAlign w:val="bottom"/>
            <w:gridSpan w:val="4"/>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40" w:type="dxa"/>
            <w:vAlign w:val="bottom"/>
            <w:gridSpan w:val="4"/>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9"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0185"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2019-12-16T13:24:59Z</dcterms:created>
  <dcterms:modified xsi:type="dcterms:W3CDTF">2019-12-16T13:24:59Z</dcterms:modified>
</cp:coreProperties>
</file>