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El-Hibri Fuad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45"/>
        <w:spacing w:after="0"/>
        <w:rPr>
          <w:sz w:val="20"/>
          <w:szCs w:val="20"/>
          <w:color w:val="auto"/>
        </w:rPr>
      </w:pPr>
      <w:r>
        <w:rPr>
          <w:rFonts w:ascii="Arial" w:cs="Arial" w:eastAsia="Arial" w:hAnsi="Arial"/>
          <w:sz w:val="17"/>
          <w:szCs w:val="17"/>
          <w:color w:val="0000FF"/>
        </w:rPr>
        <w:t>Chairman</w:t>
      </w:r>
    </w:p>
    <w:p>
      <w:pPr>
        <w:spacing w:after="0" w:line="25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GAITHERSBURG MD</w:t>
            </w:r>
          </w:p>
        </w:tc>
        <w:tc>
          <w:tcPr>
            <w:tcW w:w="1340" w:type="dxa"/>
            <w:vAlign w:val="bottom"/>
          </w:tcPr>
          <w:p>
            <w:pPr>
              <w:ind w:left="220"/>
              <w:spacing w:after="0"/>
              <w:rPr>
                <w:sz w:val="20"/>
                <w:szCs w:val="20"/>
                <w:color w:val="auto"/>
              </w:rPr>
            </w:pPr>
            <w:r>
              <w:rPr>
                <w:rFonts w:ascii="Arial" w:cs="Arial" w:eastAsia="Arial" w:hAnsi="Arial"/>
                <w:sz w:val="17"/>
                <w:szCs w:val="17"/>
                <w:color w:val="0000FF"/>
              </w:rPr>
              <w:t>20879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04/06/2020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28,240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r>
              <w:rPr>
                <w:rFonts w:ascii="Arial" w:cs="Arial" w:eastAsia="Arial" w:hAnsi="Arial"/>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1,440,806</w:t>
            </w:r>
          </w:p>
        </w:tc>
        <w:tc>
          <w:tcPr>
            <w:tcW w:w="92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04/07/2020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14,336</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60.76</w:t>
            </w:r>
            <w:r>
              <w:rPr>
                <w:rFonts w:ascii="Arial" w:cs="Arial" w:eastAsia="Arial" w:hAnsi="Arial"/>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1,426,470</w:t>
            </w:r>
          </w:p>
        </w:tc>
        <w:tc>
          <w:tcPr>
            <w:tcW w:w="92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7"/>
              </w:rPr>
              <w:t>4,344,250</w:t>
            </w:r>
            <w:r>
              <w:rPr>
                <w:rFonts w:ascii="Arial" w:cs="Arial" w:eastAsia="Arial" w:hAnsi="Arial"/>
                <w:sz w:val="22"/>
                <w:szCs w:val="22"/>
                <w:color w:val="008000"/>
                <w:w w:val="87"/>
                <w:vertAlign w:val="superscript"/>
              </w:rPr>
              <w:t>(4)</w:t>
            </w:r>
          </w:p>
        </w:tc>
        <w:tc>
          <w:tcPr>
            <w:tcW w:w="920" w:type="dxa"/>
            <w:vAlign w:val="bottom"/>
          </w:tcPr>
          <w:p>
            <w:pPr>
              <w:jc w:val="center"/>
              <w:ind w:right="52"/>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Intervac,</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7"/>
              </w:rPr>
              <w:t>1,524,155</w:t>
            </w:r>
            <w:r>
              <w:rPr>
                <w:rFonts w:ascii="Arial" w:cs="Arial" w:eastAsia="Arial" w:hAnsi="Arial"/>
                <w:sz w:val="22"/>
                <w:szCs w:val="22"/>
                <w:color w:val="008000"/>
                <w:w w:val="87"/>
                <w:vertAlign w:val="superscript"/>
              </w:rPr>
              <w:t>(5)</w:t>
            </w:r>
          </w:p>
        </w:tc>
        <w:tc>
          <w:tcPr>
            <w:tcW w:w="920" w:type="dxa"/>
            <w:vAlign w:val="bottom"/>
          </w:tcPr>
          <w:p>
            <w:pPr>
              <w:jc w:val="center"/>
              <w:ind w:right="52"/>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Biovac,</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-4075430</wp:posOffset>
            </wp:positionV>
            <wp:extent cx="7031355" cy="4120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2051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transactions listed on this Form 4 were made by the Reporting Person pursuant to a trading plan adopted on February 25, 2020 that is intended to comply with Rule 10b5-1(c) under the Securities Exchange Act of 1934.</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$60.00 to $61.38.</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$60.00 to $63.48.</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Carl A. Valenstein,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04/08/2020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185"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2020-04-08T20:19:03Z</dcterms:created>
  <dcterms:modified xsi:type="dcterms:W3CDTF">2020-04-08T20:19:03Z</dcterms:modified>
</cp:coreProperties>
</file>