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 No.3)*</w:t>
      </w:r>
    </w:p>
    <w:p>
      <w:pPr>
        <w:spacing w:after="0" w:line="202"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Emergent BioSolutions Inc.</w:t>
      </w:r>
    </w:p>
    <w:p>
      <w:pPr>
        <w:spacing w:after="0" w:line="201"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29089Q105</w:t>
      </w:r>
    </w:p>
    <w:p>
      <w:pPr>
        <w:spacing w:after="0" w:line="201"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December 31, 2015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700" w:right="6739" w:hanging="6"/>
        <w:spacing w:after="0" w:line="279" w:lineRule="auto"/>
        <w:tabs>
          <w:tab w:leader="none" w:pos="21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29089Q105</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The Bank of New York Mellon Corporation</w:t>
      </w:r>
    </w:p>
    <w:p>
      <w:pPr>
        <w:ind w:left="860"/>
        <w:spacing w:after="0"/>
        <w:tabs>
          <w:tab w:leader="none" w:pos="6100" w:val="left"/>
        </w:tabs>
        <w:rPr>
          <w:sz w:val="20"/>
          <w:szCs w:val="20"/>
          <w:color w:val="auto"/>
        </w:rPr>
      </w:pPr>
      <w:r>
        <w:rPr>
          <w:rFonts w:ascii="Courier New" w:cs="Courier New" w:eastAsia="Courier New" w:hAnsi="Courier New"/>
          <w:sz w:val="18"/>
          <w:szCs w:val="18"/>
          <w:color w:val="auto"/>
        </w:rPr>
        <w:t>IRS Identification Nos. of Above Persons</w:t>
      </w:r>
      <w:r>
        <w:rPr>
          <w:sz w:val="20"/>
          <w:szCs w:val="20"/>
          <w:color w:val="auto"/>
        </w:rPr>
        <w:tab/>
      </w:r>
      <w:r>
        <w:rPr>
          <w:rFonts w:ascii="Courier New" w:cs="Courier New" w:eastAsia="Courier New" w:hAnsi="Courier New"/>
          <w:sz w:val="16"/>
          <w:szCs w:val="16"/>
          <w:color w:val="auto"/>
        </w:rPr>
        <w:t>IRS No.13-2614959</w:t>
      </w:r>
    </w:p>
    <w:p>
      <w:pPr>
        <w:spacing w:after="0" w:line="202"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280" w:hanging="429"/>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1,860,279</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1,817,145</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56,030</w:t>
            </w:r>
          </w:p>
        </w:tc>
      </w:tr>
    </w:tbl>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3520" w:type="dxa"/>
            <w:vAlign w:val="bottom"/>
          </w:tcPr>
          <w:p>
            <w:pPr>
              <w:spacing w:after="0"/>
              <w:rPr>
                <w:sz w:val="17"/>
                <w:szCs w:val="17"/>
                <w:color w:val="auto"/>
              </w:rPr>
            </w:pP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1,873,175</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626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2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Shares (see Instructions)</w:t>
            </w:r>
          </w:p>
        </w:tc>
        <w:tc>
          <w:tcPr>
            <w:tcW w:w="3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626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4.81%</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(12)</w:t>
            </w:r>
          </w:p>
        </w:tc>
        <w:tc>
          <w:tcPr>
            <w:tcW w:w="626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r>
        <w:trPr>
          <w:trHeight w:val="810"/>
        </w:trPr>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520" w:type="dxa"/>
            <w:vAlign w:val="bottom"/>
          </w:tcPr>
          <w:p>
            <w:pPr>
              <w:ind w:left="160"/>
              <w:spacing w:after="0"/>
              <w:rPr>
                <w:sz w:val="20"/>
                <w:szCs w:val="20"/>
                <w:color w:val="auto"/>
              </w:rPr>
            </w:pPr>
            <w:r>
              <w:rPr>
                <w:rFonts w:ascii="Courier New" w:cs="Courier New" w:eastAsia="Courier New" w:hAnsi="Courier New"/>
                <w:sz w:val="18"/>
                <w:szCs w:val="18"/>
                <w:color w:val="auto"/>
              </w:rPr>
              <w:t>SCHEDULE 13G</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05"/>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Item 1(a)</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rPr>
              <w:t>Name of Issuer:</w:t>
            </w:r>
          </w:p>
        </w:tc>
        <w:tc>
          <w:tcPr>
            <w:tcW w:w="4260" w:type="dxa"/>
            <w:vAlign w:val="bottom"/>
            <w:gridSpan w:val="2"/>
          </w:tcPr>
          <w:p>
            <w:pPr>
              <w:ind w:left="1000"/>
              <w:spacing w:after="0"/>
              <w:rPr>
                <w:sz w:val="20"/>
                <w:szCs w:val="20"/>
                <w:color w:val="auto"/>
              </w:rPr>
            </w:pPr>
            <w:r>
              <w:rPr>
                <w:rFonts w:ascii="Courier New" w:cs="Courier New" w:eastAsia="Courier New" w:hAnsi="Courier New"/>
                <w:sz w:val="18"/>
                <w:szCs w:val="18"/>
                <w:color w:val="auto"/>
              </w:rPr>
              <w:t>Emergent BioSolutions Inc.</w:t>
            </w:r>
          </w:p>
        </w:tc>
        <w:tc>
          <w:tcPr>
            <w:tcW w:w="320" w:type="dxa"/>
            <w:vAlign w:val="bottom"/>
          </w:tcPr>
          <w:p>
            <w:pPr>
              <w:spacing w:after="0"/>
              <w:rPr>
                <w:sz w:val="24"/>
                <w:szCs w:val="24"/>
                <w:color w:val="auto"/>
              </w:rPr>
            </w:pPr>
          </w:p>
        </w:tc>
      </w:tr>
      <w:tr>
        <w:trPr>
          <w:trHeight w:val="405"/>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Item 1(b)</w:t>
            </w:r>
          </w:p>
        </w:tc>
        <w:tc>
          <w:tcPr>
            <w:tcW w:w="5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05"/>
        </w:trPr>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520" w:type="dxa"/>
            <w:vAlign w:val="bottom"/>
          </w:tcPr>
          <w:p>
            <w:pPr>
              <w:ind w:left="60"/>
              <w:spacing w:after="0"/>
              <w:rPr>
                <w:sz w:val="20"/>
                <w:szCs w:val="20"/>
                <w:color w:val="auto"/>
              </w:rPr>
            </w:pPr>
            <w:r>
              <w:rPr>
                <w:rFonts w:ascii="Courier New" w:cs="Courier New" w:eastAsia="Courier New" w:hAnsi="Courier New"/>
                <w:sz w:val="18"/>
                <w:szCs w:val="18"/>
                <w:color w:val="auto"/>
              </w:rPr>
              <w:t>400 Professional Dr, Suite 400</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Gaithersburg, MD  20879</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United States</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r>
    </w:tbl>
    <w:p>
      <w:pPr>
        <w:spacing w:after="0" w:line="201" w:lineRule="exact"/>
        <w:rPr>
          <w:sz w:val="24"/>
          <w:szCs w:val="24"/>
          <w:color w:val="auto"/>
        </w:rPr>
      </w:pPr>
    </w:p>
    <w:p>
      <w:pPr>
        <w:spacing w:after="0"/>
        <w:tabs>
          <w:tab w:leader="none" w:pos="1360" w:val="left"/>
          <w:tab w:leader="none" w:pos="400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8"/>
          <w:szCs w:val="18"/>
          <w:color w:val="auto"/>
        </w:rPr>
        <w:t>Name of Person Filing:</w:t>
      </w:r>
      <w:r>
        <w:rPr>
          <w:sz w:val="20"/>
          <w:szCs w:val="20"/>
          <w:color w:val="auto"/>
        </w:rPr>
        <w:tab/>
      </w:r>
      <w:r>
        <w:rPr>
          <w:rFonts w:ascii="Courier New" w:cs="Courier New" w:eastAsia="Courier New" w:hAnsi="Courier New"/>
          <w:sz w:val="16"/>
          <w:szCs w:val="16"/>
          <w:color w:val="auto"/>
        </w:rPr>
        <w:t>The Bank of New York Mellon Corporation</w:t>
      </w:r>
    </w:p>
    <w:p>
      <w:pPr>
        <w:ind w:left="4020"/>
        <w:spacing w:after="0" w:line="238" w:lineRule="auto"/>
        <w:rPr>
          <w:sz w:val="20"/>
          <w:szCs w:val="20"/>
          <w:color w:val="auto"/>
        </w:rPr>
      </w:pPr>
      <w:r>
        <w:rPr>
          <w:rFonts w:ascii="Courier New" w:cs="Courier New" w:eastAsia="Courier New" w:hAnsi="Courier New"/>
          <w:sz w:val="18"/>
          <w:szCs w:val="18"/>
          <w:color w:val="auto"/>
        </w:rPr>
        <w:t>and any other reporting person(s)</w:t>
      </w:r>
    </w:p>
    <w:p>
      <w:pPr>
        <w:ind w:left="4020"/>
        <w:spacing w:after="0"/>
        <w:rPr>
          <w:sz w:val="20"/>
          <w:szCs w:val="20"/>
          <w:color w:val="auto"/>
        </w:rPr>
      </w:pPr>
      <w:r>
        <w:rPr>
          <w:rFonts w:ascii="Courier New" w:cs="Courier New" w:eastAsia="Courier New" w:hAnsi="Courier New"/>
          <w:sz w:val="18"/>
          <w:szCs w:val="18"/>
          <w:color w:val="auto"/>
        </w:rPr>
        <w:t>identified on the second part of the</w:t>
      </w:r>
    </w:p>
    <w:p>
      <w:pPr>
        <w:ind w:left="4020"/>
        <w:spacing w:after="0" w:line="237" w:lineRule="auto"/>
        <w:rPr>
          <w:sz w:val="20"/>
          <w:szCs w:val="20"/>
          <w:color w:val="auto"/>
        </w:rPr>
      </w:pPr>
      <w:r>
        <w:rPr>
          <w:rFonts w:ascii="Courier New" w:cs="Courier New" w:eastAsia="Courier New" w:hAnsi="Courier New"/>
          <w:sz w:val="18"/>
          <w:szCs w:val="18"/>
          <w:color w:val="auto"/>
        </w:rPr>
        <w:t>cover page(s) and Exhibit I</w:t>
      </w:r>
    </w:p>
    <w:p>
      <w:pPr>
        <w:sectPr>
          <w:pgSz w:w="11900" w:h="16855" w:orient="portrait"/>
          <w:cols w:equalWidth="0" w:num="1">
            <w:col w:w="10219"/>
          </w:cols>
          <w:pgMar w:left="240" w:top="244" w:right="1440" w:bottom="0" w:gutter="0" w:footer="0" w:header="0"/>
        </w:sectPr>
      </w:pPr>
    </w:p>
    <w:bookmarkStart w:id="1" w:name="page2"/>
    <w:bookmarkEnd w:id="1"/>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Address of Principal Business Office, or if None, Residence:</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 The Bank of New York Mellon Corporation</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225 Liberty Street</w:t>
      </w:r>
    </w:p>
    <w:p>
      <w:pPr>
        <w:ind w:left="2640"/>
        <w:spacing w:after="0" w:line="238" w:lineRule="auto"/>
        <w:rPr>
          <w:sz w:val="20"/>
          <w:szCs w:val="20"/>
          <w:color w:val="auto"/>
        </w:rPr>
      </w:pPr>
      <w:r>
        <w:rPr>
          <w:rFonts w:ascii="Courier New" w:cs="Courier New" w:eastAsia="Courier New" w:hAnsi="Courier New"/>
          <w:sz w:val="18"/>
          <w:szCs w:val="18"/>
          <w:color w:val="auto"/>
        </w:rPr>
        <w:t>New York, New York 10286</w:t>
      </w:r>
    </w:p>
    <w:p>
      <w:pPr>
        <w:ind w:left="2640"/>
        <w:spacing w:after="0"/>
        <w:rPr>
          <w:sz w:val="20"/>
          <w:szCs w:val="20"/>
          <w:color w:val="auto"/>
        </w:rPr>
      </w:pPr>
      <w:r>
        <w:rPr>
          <w:rFonts w:ascii="Courier New" w:cs="Courier New" w:eastAsia="Courier New" w:hAnsi="Courier New"/>
          <w:sz w:val="18"/>
          <w:szCs w:val="18"/>
          <w:color w:val="auto"/>
        </w:rPr>
        <w:t>(for all reporting persons)</w:t>
      </w:r>
    </w:p>
    <w:p>
      <w:pPr>
        <w:spacing w:after="0" w:line="200" w:lineRule="exact"/>
        <w:rPr>
          <w:sz w:val="20"/>
          <w:szCs w:val="20"/>
          <w:color w:val="auto"/>
        </w:rPr>
      </w:pPr>
    </w:p>
    <w:p>
      <w:pPr>
        <w:sectPr>
          <w:pgSz w:w="11900" w:h="16838" w:orient="portrait"/>
          <w:cols w:equalWidth="0" w:num="2">
            <w:col w:w="960" w:space="520"/>
            <w:col w:w="8739"/>
          </w:cols>
          <w:pgMar w:left="240" w:top="339" w:right="1440" w:bottom="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cover page and Exhibit I</w:t>
      </w:r>
    </w:p>
    <w:p>
      <w:pPr>
        <w:spacing w:after="0" w:line="200" w:lineRule="exact"/>
        <w:rPr>
          <w:sz w:val="20"/>
          <w:szCs w:val="20"/>
          <w:color w:val="auto"/>
        </w:rPr>
      </w:pPr>
    </w:p>
    <w:p>
      <w:pPr>
        <w:sectPr>
          <w:pgSz w:w="11900" w:h="16838" w:orient="portrait"/>
          <w:cols w:equalWidth="0" w:num="3">
            <w:col w:w="960" w:space="520"/>
            <w:col w:w="1700" w:space="720"/>
            <w:col w:w="6319"/>
          </w:cols>
          <w:pgMar w:left="24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0"/>
          <w:szCs w:val="20"/>
          <w:color w:val="auto"/>
        </w:rPr>
      </w:pPr>
    </w:p>
    <w:p>
      <w:pPr>
        <w:sectPr>
          <w:pgSz w:w="11900" w:h="16838" w:orient="portrait"/>
          <w:cols w:equalWidth="0" w:num="3">
            <w:col w:w="960" w:space="520"/>
            <w:col w:w="3060" w:space="520"/>
            <w:col w:w="5159"/>
          </w:cols>
          <w:pgMar w:left="24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29089Q105</w:t>
      </w:r>
    </w:p>
    <w:p>
      <w:pPr>
        <w:spacing w:after="0" w:line="200" w:lineRule="exact"/>
        <w:rPr>
          <w:sz w:val="20"/>
          <w:szCs w:val="20"/>
          <w:color w:val="auto"/>
        </w:rPr>
      </w:pPr>
    </w:p>
    <w:p>
      <w:pPr>
        <w:sectPr>
          <w:pgSz w:w="11900" w:h="16838" w:orient="portrait"/>
          <w:cols w:equalWidth="0" w:num="2">
            <w:col w:w="1280" w:space="420"/>
            <w:col w:w="8519"/>
          </w:cols>
          <w:pgMar w:left="240" w:top="339" w:right="1440" w:bottom="0" w:gutter="0" w:footer="0" w:header="0"/>
          <w:type w:val="continuous"/>
        </w:sectPr>
      </w:pPr>
    </w:p>
    <w:p>
      <w:pPr>
        <w:spacing w:after="0" w:line="18" w:lineRule="exact"/>
        <w:rPr>
          <w:sz w:val="20"/>
          <w:szCs w:val="20"/>
          <w:color w:val="auto"/>
        </w:rPr>
      </w:pPr>
    </w:p>
    <w:p>
      <w:pPr>
        <w:jc w:val="center"/>
        <w:ind w:right="3999"/>
        <w:spacing w:after="0"/>
        <w:tabs>
          <w:tab w:leader="none" w:pos="5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See Item 12 of cover page(s) ("Type of Reporting</w:t>
      </w:r>
    </w:p>
    <w:p>
      <w:pPr>
        <w:jc w:val="center"/>
        <w:ind w:right="4099"/>
        <w:spacing w:after="0" w:line="238" w:lineRule="auto"/>
        <w:rPr>
          <w:sz w:val="20"/>
          <w:szCs w:val="20"/>
          <w:color w:val="auto"/>
        </w:rPr>
      </w:pPr>
      <w:r>
        <w:rPr>
          <w:rFonts w:ascii="Courier New" w:cs="Courier New" w:eastAsia="Courier New" w:hAnsi="Courier New"/>
          <w:sz w:val="18"/>
          <w:szCs w:val="18"/>
          <w:color w:val="auto"/>
        </w:rPr>
        <w:t>Person ") for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Symbol Category</w:t>
      </w:r>
    </w:p>
    <w:p>
      <w:pPr>
        <w:sectPr>
          <w:pgSz w:w="11900" w:h="16838" w:orient="portrait"/>
          <w:cols w:equalWidth="0" w:num="1">
            <w:col w:w="10219"/>
          </w:cols>
          <w:pgMar w:left="240" w:top="339" w:right="1440" w:bottom="0" w:gutter="0" w:footer="0" w:header="0"/>
          <w:type w:val="continuous"/>
        </w:sectPr>
      </w:pP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6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Broker or Dealer registered under Section 15 of the Securities Exchange Act of 1934</w:t>
      </w:r>
    </w:p>
    <w:p>
      <w:pPr>
        <w:spacing w:after="0" w:line="200" w:lineRule="exact"/>
        <w:rPr>
          <w:sz w:val="20"/>
          <w:szCs w:val="20"/>
          <w:color w:val="auto"/>
        </w:rPr>
      </w:pPr>
    </w:p>
    <w:p>
      <w:pPr>
        <w:sectPr>
          <w:pgSz w:w="11900" w:h="16838" w:orient="portrait"/>
          <w:cols w:equalWidth="0" w:num="2">
            <w:col w:w="1500" w:space="720"/>
            <w:col w:w="7999"/>
          </w:cols>
          <w:pgMar w:left="240" w:top="339"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ind w:right="25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Bank as defined in Section 3(a)(6) of the Securities Exchange Act of 1934</w:t>
      </w:r>
    </w:p>
    <w:p>
      <w:pPr>
        <w:spacing w:after="0" w:line="200" w:lineRule="exact"/>
        <w:rPr>
          <w:sz w:val="20"/>
          <w:szCs w:val="20"/>
          <w:color w:val="auto"/>
        </w:rPr>
      </w:pPr>
    </w:p>
    <w:p>
      <w:pPr>
        <w:sectPr>
          <w:pgSz w:w="11900" w:h="16838" w:orient="portrait"/>
          <w:cols w:equalWidth="0" w:num="2">
            <w:col w:w="1500" w:space="720"/>
            <w:col w:w="7999"/>
          </w:cols>
          <w:pgMar w:left="240" w:top="339"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IV</w:t>
      </w:r>
    </w:p>
    <w:p>
      <w:pPr>
        <w:spacing w:after="0" w:line="20" w:lineRule="exact"/>
        <w:rPr>
          <w:sz w:val="20"/>
          <w:szCs w:val="20"/>
          <w:color w:val="auto"/>
        </w:rPr>
      </w:pPr>
      <w:r>
        <w:rPr>
          <w:sz w:val="20"/>
          <w:szCs w:val="20"/>
          <w:color w:val="auto"/>
        </w:rPr>
        <w:br w:type="column"/>
      </w:r>
    </w:p>
    <w:p>
      <w:pPr>
        <w:ind w:right="25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1500" w:space="720"/>
            <w:col w:w="7999"/>
          </w:cols>
          <w:pgMar w:left="240" w:top="339"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IA</w:t>
      </w:r>
    </w:p>
    <w:p>
      <w:pPr>
        <w:spacing w:after="0" w:line="20" w:lineRule="exact"/>
        <w:rPr>
          <w:sz w:val="20"/>
          <w:szCs w:val="20"/>
          <w:color w:val="auto"/>
        </w:rPr>
      </w:pPr>
      <w:r>
        <w:rPr>
          <w:sz w:val="20"/>
          <w:szCs w:val="20"/>
          <w:color w:val="auto"/>
        </w:rPr>
        <w:br w:type="column"/>
      </w:r>
    </w:p>
    <w:p>
      <w:pPr>
        <w:ind w:right="23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Advisor registered under Section 203 of the Investment Advisors Act of 1940</w:t>
      </w:r>
    </w:p>
    <w:p>
      <w:pPr>
        <w:spacing w:after="0" w:line="200" w:lineRule="exact"/>
        <w:rPr>
          <w:sz w:val="20"/>
          <w:szCs w:val="20"/>
          <w:color w:val="auto"/>
        </w:rPr>
      </w:pPr>
    </w:p>
    <w:p>
      <w:pPr>
        <w:sectPr>
          <w:pgSz w:w="11900" w:h="16838" w:orient="portrait"/>
          <w:cols w:equalWidth="0" w:num="2">
            <w:col w:w="1500" w:space="720"/>
            <w:col w:w="7999"/>
          </w:cols>
          <w:pgMar w:left="240" w:top="339"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EP</w:t>
      </w:r>
    </w:p>
    <w:p>
      <w:pPr>
        <w:spacing w:after="0" w:line="20" w:lineRule="exact"/>
        <w:rPr>
          <w:sz w:val="20"/>
          <w:szCs w:val="20"/>
          <w:color w:val="auto"/>
        </w:rPr>
      </w:pPr>
      <w:r>
        <w:rPr>
          <w:sz w:val="20"/>
          <w:szCs w:val="20"/>
          <w:color w:val="auto"/>
        </w:rPr>
        <w:br w:type="column"/>
      </w:r>
    </w:p>
    <w:p>
      <w:pPr>
        <w:ind w:right="2519" w:hanging="419"/>
        <w:spacing w:after="0" w:line="275" w:lineRule="auto"/>
        <w:rPr>
          <w:sz w:val="20"/>
          <w:szCs w:val="20"/>
          <w:color w:val="auto"/>
        </w:rPr>
      </w:pPr>
      <w:r>
        <w:rPr>
          <w:rFonts w:ascii="Courier New" w:cs="Courier New" w:eastAsia="Courier New" w:hAnsi="Courier New"/>
          <w:sz w:val="16"/>
          <w:szCs w:val="16"/>
          <w:color w:val="auto"/>
        </w:rPr>
        <w:t>=</w:t>
      </w:r>
      <w:r>
        <w:rPr>
          <w:sz w:val="20"/>
          <w:szCs w:val="20"/>
          <w:color w:val="auto"/>
        </w:rPr>
        <w:t xml:space="preserve"> </w:t>
      </w: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Section 240.13 - d(1)(b)(1)(ii)(F)</w:t>
      </w:r>
    </w:p>
    <w:p>
      <w:pPr>
        <w:spacing w:after="0" w:line="182" w:lineRule="exact"/>
        <w:rPr>
          <w:sz w:val="20"/>
          <w:szCs w:val="20"/>
          <w:color w:val="auto"/>
        </w:rPr>
      </w:pPr>
    </w:p>
    <w:p>
      <w:pPr>
        <w:sectPr>
          <w:pgSz w:w="11900" w:h="16838" w:orient="portrait"/>
          <w:cols w:equalWidth="0" w:num="2">
            <w:col w:w="1500" w:space="720"/>
            <w:col w:w="7999"/>
          </w:cols>
          <w:pgMar w:left="240" w:top="339" w:right="1440" w:bottom="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HC</w:t>
      </w:r>
    </w:p>
    <w:p>
      <w:pPr>
        <w:spacing w:after="0" w:line="20" w:lineRule="exact"/>
        <w:rPr>
          <w:sz w:val="20"/>
          <w:szCs w:val="20"/>
          <w:color w:val="auto"/>
        </w:rPr>
      </w:pPr>
      <w:r>
        <w:rPr>
          <w:sz w:val="20"/>
          <w:szCs w:val="20"/>
          <w:color w:val="auto"/>
        </w:rPr>
        <w:br w:type="column"/>
      </w:r>
    </w:p>
    <w:p>
      <w:pPr>
        <w:ind w:right="27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Parent Holding Company, in accordance with Section 240.13-d(1)(b)(1)(ii)(G)</w:t>
      </w:r>
    </w:p>
    <w:p>
      <w:pPr>
        <w:spacing w:after="0" w:line="200" w:lineRule="exact"/>
        <w:rPr>
          <w:sz w:val="20"/>
          <w:szCs w:val="20"/>
          <w:color w:val="auto"/>
        </w:rPr>
      </w:pPr>
    </w:p>
    <w:p>
      <w:pPr>
        <w:sectPr>
          <w:pgSz w:w="11900" w:h="16838" w:orient="portrait"/>
          <w:cols w:equalWidth="0" w:num="2">
            <w:col w:w="1500" w:space="720"/>
            <w:col w:w="7999"/>
          </w:cols>
          <w:pgMar w:left="240" w:top="339" w:right="1440" w:bottom="0" w:gutter="0" w:footer="0" w:header="0"/>
          <w:type w:val="continuous"/>
        </w:sectPr>
      </w:pPr>
    </w:p>
    <w:p>
      <w:pPr>
        <w:spacing w:after="0" w:line="3" w:lineRule="exact"/>
        <w:rPr>
          <w:sz w:val="20"/>
          <w:szCs w:val="20"/>
          <w:color w:val="auto"/>
        </w:rPr>
      </w:pPr>
    </w:p>
    <w:p>
      <w:pPr>
        <w:spacing w:after="0"/>
        <w:tabs>
          <w:tab w:leader="none" w:pos="840" w:val="left"/>
          <w:tab w:leader="none" w:pos="2100" w:val="left"/>
        </w:tabs>
        <w:rPr>
          <w:sz w:val="20"/>
          <w:szCs w:val="20"/>
          <w:color w:val="auto"/>
        </w:rPr>
      </w:pPr>
      <w:r>
        <w:rPr>
          <w:rFonts w:ascii="Courier New" w:cs="Courier New" w:eastAsia="Courier New" w:hAnsi="Courier New"/>
          <w:sz w:val="18"/>
          <w:szCs w:val="18"/>
          <w:color w:val="auto"/>
        </w:rPr>
        <w:t>Item 4</w:t>
        <w:tab/>
        <w:t>Ownership:</w:t>
      </w:r>
      <w:r>
        <w:rPr>
          <w:sz w:val="20"/>
          <w:szCs w:val="20"/>
          <w:color w:val="auto"/>
        </w:rPr>
        <w:tab/>
      </w:r>
      <w:r>
        <w:rPr>
          <w:rFonts w:ascii="Courier New" w:cs="Courier New" w:eastAsia="Courier New" w:hAnsi="Courier New"/>
          <w:sz w:val="16"/>
          <w:szCs w:val="16"/>
          <w:color w:val="auto"/>
        </w:rPr>
        <w:t>See Item 5 through 9 and 11 of cover page(s)</w:t>
      </w:r>
    </w:p>
    <w:p>
      <w:pPr>
        <w:ind w:left="2120"/>
        <w:spacing w:after="0" w:line="238" w:lineRule="auto"/>
        <w:rPr>
          <w:sz w:val="20"/>
          <w:szCs w:val="20"/>
          <w:color w:val="auto"/>
        </w:rPr>
      </w:pPr>
      <w:r>
        <w:rPr>
          <w:rFonts w:ascii="Courier New" w:cs="Courier New" w:eastAsia="Courier New" w:hAnsi="Courier New"/>
          <w:sz w:val="18"/>
          <w:szCs w:val="18"/>
          <w:color w:val="auto"/>
        </w:rPr>
        <w:t>as to each reporting person.</w:t>
      </w:r>
    </w:p>
    <w:p>
      <w:pPr>
        <w:spacing w:after="0" w:line="207"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The amount beneficially owned includes, where appropriate, securities not outstanding which are subject to options, warrants, rights or conversion privileges that are exercisable within 60 days. The securities reported herein as beneficially owned may exclude securities of the issuer with respect to which voting and/or dispositive power is exercised by subsidiaries of The Bank of New York Mellon Corporation, or departments or units thereof, independently from the exercise of those powers over the securities reported herein. See SEC Release No. 34-39538 (January 12, 1998). The filing of this Schedule 13G shall not be construed as an admission that The Bank of New York Mellon Corporation, or its direct or indirect subsidiaries, including The Bank of New York Mellon and BNY Mellon, National Association, are for the purposes of Section 13(d) or 13(g) of the Act, the beneficial owners of any securities covered by this Schedule 13G.</w:t>
      </w:r>
    </w:p>
    <w:p>
      <w:pPr>
        <w:spacing w:after="0" w:line="389" w:lineRule="exact"/>
        <w:rPr>
          <w:sz w:val="20"/>
          <w:szCs w:val="20"/>
          <w:color w:val="auto"/>
        </w:rPr>
      </w:pPr>
    </w:p>
    <w:p>
      <w:pPr>
        <w:ind w:right="2519"/>
        <w:spacing w:after="0" w:line="268" w:lineRule="auto"/>
        <w:rPr>
          <w:sz w:val="20"/>
          <w:szCs w:val="20"/>
          <w:color w:val="auto"/>
        </w:rPr>
      </w:pPr>
      <w:r>
        <w:rPr>
          <w:rFonts w:ascii="Courier New" w:cs="Courier New" w:eastAsia="Courier New" w:hAnsi="Courier New"/>
          <w:sz w:val="16"/>
          <w:szCs w:val="16"/>
          <w:color w:val="auto"/>
        </w:rPr>
        <w:t>The following information applies if checked: ( ) The Bank of New York Mellon and/or ( ) The Bank of New York Mellon Trust Company, National Association is/are the trustee of the issuer's employee benefit plan (the</w:t>
      </w:r>
    </w:p>
    <w:p>
      <w:pPr>
        <w:spacing w:after="0" w:line="1"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Plan), which is subject to ERISA. The securities reported include all shares held of record by such reporting person(s) as trustee of the Plan which have not been allocated to the individual accounts of employee participants in the Plan. The reporting person, however, disclaims beneficial ownership of all shares that have been allocated to the individual accounts of employee participants in the Plan for which directions have been received and followed.</w:t>
      </w:r>
    </w:p>
    <w:p>
      <w:pPr>
        <w:spacing w:after="0" w:line="18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All of the securities are beneficially owned by The Bank of New York Mellon Corporation and its direct or indirect subsidiaries in their various fiduciary capacities. As a result, another entity in every instance</w:t>
      </w:r>
    </w:p>
    <w:p>
      <w:pPr>
        <w:spacing w:after="0" w:line="1"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is entitled to dividends or proceeds of sale. The number of individual accounts holding an interest of 5% or more is ( )</w:t>
      </w:r>
    </w:p>
    <w:p>
      <w:pPr>
        <w:spacing w:after="0" w:line="164" w:lineRule="exact"/>
        <w:rPr>
          <w:sz w:val="20"/>
          <w:szCs w:val="20"/>
          <w:color w:val="auto"/>
        </w:rPr>
      </w:pPr>
    </w:p>
    <w:p>
      <w:pPr>
        <w:jc w:val="center"/>
        <w:ind w:right="2419"/>
        <w:spacing w:after="0"/>
        <w:tabs>
          <w:tab w:leader="none" w:pos="20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w:t>
      </w:r>
    </w:p>
    <w:p>
      <w:pPr>
        <w:jc w:val="center"/>
        <w:ind w:right="2419"/>
        <w:spacing w:after="0" w:line="238" w:lineRule="auto"/>
        <w:rPr>
          <w:sz w:val="20"/>
          <w:szCs w:val="20"/>
          <w:color w:val="auto"/>
        </w:rPr>
      </w:pPr>
      <w:r>
        <w:rPr>
          <w:rFonts w:ascii="Courier New" w:cs="Courier New" w:eastAsia="Courier New" w:hAnsi="Courier New"/>
          <w:sz w:val="18"/>
          <w:szCs w:val="18"/>
          <w:color w:val="auto"/>
        </w:rPr>
        <w:t>the Security Being Reported by the Parent Holding Company:</w:t>
      </w:r>
    </w:p>
    <w:p>
      <w:pPr>
        <w:sectPr>
          <w:pgSz w:w="11900" w:h="16838" w:orient="portrait"/>
          <w:cols w:equalWidth="0" w:num="1">
            <w:col w:w="10219"/>
          </w:cols>
          <w:pgMar w:left="240" w:top="339"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80" w:type="dxa"/>
            <w:vAlign w:val="bottom"/>
          </w:tcPr>
          <w:p>
            <w:pPr>
              <w:ind w:left="120"/>
              <w:spacing w:after="0"/>
              <w:rPr>
                <w:sz w:val="20"/>
                <w:szCs w:val="20"/>
                <w:color w:val="auto"/>
              </w:rPr>
            </w:pPr>
            <w:r>
              <w:rPr>
                <w:rFonts w:ascii="Courier New" w:cs="Courier New" w:eastAsia="Courier New" w:hAnsi="Courier New"/>
                <w:sz w:val="18"/>
                <w:szCs w:val="18"/>
                <w:color w:val="auto"/>
              </w:rPr>
              <w:t>See Exhibit I.</w:t>
            </w:r>
          </w:p>
        </w:tc>
        <w:tc>
          <w:tcPr>
            <w:tcW w:w="58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2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580" w:type="dxa"/>
            <w:vAlign w:val="bottom"/>
          </w:tcPr>
          <w:p>
            <w:pPr>
              <w:ind w:left="260"/>
              <w:spacing w:after="0"/>
              <w:rPr>
                <w:sz w:val="20"/>
                <w:szCs w:val="20"/>
                <w:color w:val="auto"/>
              </w:rPr>
            </w:pPr>
            <w:r>
              <w:rPr>
                <w:rFonts w:ascii="Courier New" w:cs="Courier New" w:eastAsia="Courier New" w:hAnsi="Courier New"/>
                <w:sz w:val="18"/>
                <w:szCs w:val="18"/>
                <w:color w:val="auto"/>
                <w:w w:val="92"/>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20"/>
              <w:spacing w:after="0"/>
              <w:rPr>
                <w:sz w:val="20"/>
                <w:szCs w:val="20"/>
                <w:color w:val="auto"/>
              </w:rPr>
            </w:pPr>
            <w:r>
              <w:rPr>
                <w:rFonts w:ascii="Courier New" w:cs="Courier New" w:eastAsia="Courier New" w:hAnsi="Courier New"/>
                <w:sz w:val="18"/>
                <w:szCs w:val="18"/>
                <w:color w:val="auto"/>
              </w:rPr>
              <w:t>Notice of Dissolution of Group:</w:t>
            </w:r>
          </w:p>
        </w:tc>
        <w:tc>
          <w:tcPr>
            <w:tcW w:w="580" w:type="dxa"/>
            <w:vAlign w:val="bottom"/>
          </w:tcPr>
          <w:p>
            <w:pPr>
              <w:ind w:left="260"/>
              <w:spacing w:after="0"/>
              <w:rPr>
                <w:sz w:val="20"/>
                <w:szCs w:val="20"/>
                <w:color w:val="auto"/>
              </w:rPr>
            </w:pPr>
            <w:r>
              <w:rPr>
                <w:rFonts w:ascii="Courier New" w:cs="Courier New" w:eastAsia="Courier New" w:hAnsi="Courier New"/>
                <w:sz w:val="18"/>
                <w:szCs w:val="18"/>
                <w:color w:val="auto"/>
                <w:w w:val="92"/>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 This filing is signed by The Bank of New York Mellon Corporation on behalf of all reporting entities pursuant to Rule 13d-1(k)(1) promulgated under the Securities and Exchange Act of 1934, as amended.</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11, 2016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 CORPORATION</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NICHOLAS R. DARROW</w:t>
      </w:r>
    </w:p>
    <w:p>
      <w:pPr>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Nicholas R. Darrow</w:t>
      </w:r>
    </w:p>
    <w:p>
      <w:pPr>
        <w:ind w:left="220"/>
        <w:spacing w:after="0" w:line="237" w:lineRule="auto"/>
        <w:rPr>
          <w:sz w:val="20"/>
          <w:szCs w:val="20"/>
          <w:color w:val="auto"/>
        </w:rPr>
      </w:pPr>
      <w:r>
        <w:rPr>
          <w:rFonts w:ascii="Courier New" w:cs="Courier New" w:eastAsia="Courier New" w:hAnsi="Courier New"/>
          <w:sz w:val="18"/>
          <w:szCs w:val="18"/>
          <w:color w:val="auto"/>
        </w:rPr>
        <w:t>Senior Vice President</w:t>
      </w:r>
    </w:p>
    <w:p>
      <w:pPr>
        <w:ind w:left="220"/>
        <w:spacing w:after="0" w:line="238" w:lineRule="auto"/>
        <w:rPr>
          <w:sz w:val="20"/>
          <w:szCs w:val="20"/>
          <w:color w:val="auto"/>
        </w:rPr>
      </w:pPr>
      <w:r>
        <w:rPr>
          <w:rFonts w:ascii="Courier New" w:cs="Courier New" w:eastAsia="Courier New" w:hAnsi="Courier New"/>
          <w:sz w:val="18"/>
          <w:szCs w:val="18"/>
          <w:color w:val="auto"/>
        </w:rPr>
        <w:t>Attorney-In-Fact for</w:t>
      </w:r>
    </w:p>
    <w:p>
      <w:pPr>
        <w:ind w:left="220"/>
        <w:spacing w:after="0"/>
        <w:rPr>
          <w:sz w:val="20"/>
          <w:szCs w:val="20"/>
          <w:color w:val="auto"/>
        </w:rPr>
      </w:pPr>
      <w:r>
        <w:rPr>
          <w:rFonts w:ascii="Courier New" w:cs="Courier New" w:eastAsia="Courier New" w:hAnsi="Courier New"/>
          <w:sz w:val="18"/>
          <w:szCs w:val="18"/>
          <w:color w:val="auto"/>
        </w:rPr>
        <w:t>The Bank of New York Mellon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EXHIBIT I</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shares reported on the attached Schedule 13G are beneficially owned by the following direct or indirect subsidiaries of The Bank of New York Mellon Corporation, as marked (X):</w:t>
      </w:r>
    </w:p>
    <w:p>
      <w:pPr>
        <w:spacing w:after="0" w:line="209" w:lineRule="exact"/>
        <w:rPr>
          <w:sz w:val="20"/>
          <w:szCs w:val="20"/>
          <w:color w:val="auto"/>
        </w:rPr>
      </w:pPr>
    </w:p>
    <w:p>
      <w:pPr>
        <w:ind w:left="540" w:right="1999" w:hanging="532"/>
        <w:spacing w:after="0" w:line="237"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3(b) Bank as defined in Section 3(a)(6) of the Act" (15 U.S.C. 78c) or "Item 3(j)A non-U.S. institution in accordance with Rule 240.13d-1 (b)(1)(ii)(J)"</w:t>
      </w:r>
    </w:p>
    <w:p>
      <w:pPr>
        <w:spacing w:after="0" w:line="202" w:lineRule="exact"/>
        <w:rPr>
          <w:sz w:val="20"/>
          <w:szCs w:val="20"/>
          <w:color w:val="auto"/>
        </w:rPr>
      </w:pP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 New York Mellon</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The Bank of New York Mellon Trust Company, National Association</w:t>
      </w:r>
    </w:p>
    <w:p>
      <w:pPr>
        <w:spacing w:after="0" w:line="5" w:lineRule="exact"/>
        <w:rPr>
          <w:sz w:val="20"/>
          <w:szCs w:val="20"/>
          <w:color w:val="auto"/>
        </w:rPr>
      </w:pPr>
    </w:p>
    <w:p>
      <w:pPr>
        <w:ind w:left="540" w:right="5779" w:hanging="5"/>
        <w:spacing w:after="0" w:line="290" w:lineRule="auto"/>
        <w:tabs>
          <w:tab w:leader="none" w:pos="1067"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BNY Mellon, National Association ( ) BNY Mellon Trust of Delaware</w:t>
      </w:r>
    </w:p>
    <w:p>
      <w:pPr>
        <w:spacing w:after="0" w:line="169" w:lineRule="exact"/>
        <w:rPr>
          <w:rFonts w:ascii="Courier New" w:cs="Courier New" w:eastAsia="Courier New" w:hAnsi="Courier New"/>
          <w:sz w:val="16"/>
          <w:szCs w:val="16"/>
          <w:color w:val="auto"/>
        </w:rPr>
      </w:pPr>
    </w:p>
    <w:p>
      <w:pPr>
        <w:ind w:left="540" w:right="2319" w:hanging="532"/>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3(e) An investment adviser in accordance with Section 240.13d-1 (b)(1)(ii)(E)" or "Item 3(j) A non-U.S. institution in accordance with Rule 240.13d-1(b)(1)(ii)(J)"</w:t>
      </w:r>
    </w:p>
    <w:p>
      <w:pPr>
        <w:spacing w:after="0" w:line="207" w:lineRule="exact"/>
        <w:rPr>
          <w:rFonts w:ascii="Courier New" w:cs="Courier New" w:eastAsia="Courier New" w:hAnsi="Courier New"/>
          <w:sz w:val="18"/>
          <w:szCs w:val="18"/>
          <w:color w:val="auto"/>
        </w:rPr>
      </w:pPr>
    </w:p>
    <w:p>
      <w:pPr>
        <w:ind w:left="1060" w:right="283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BNY Mellon ARX Investimentos Ltda (parent holding company of BNY Mellon Ativos Financeiros Ltda)</w:t>
      </w:r>
    </w:p>
    <w:p>
      <w:pPr>
        <w:spacing w:after="0" w:line="1"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Boston Company Asset Management LLC</w:t>
      </w:r>
    </w:p>
    <w:p>
      <w:pPr>
        <w:spacing w:after="0" w:line="5" w:lineRule="exact"/>
        <w:rPr>
          <w:sz w:val="20"/>
          <w:szCs w:val="20"/>
          <w:color w:val="auto"/>
        </w:rPr>
      </w:pPr>
    </w:p>
    <w:p>
      <w:pPr>
        <w:ind w:left="1060" w:right="2199" w:hanging="525"/>
        <w:spacing w:after="0" w:line="235"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Dreyfus Corporation (parent holding company of MBSC Securities Corporation)</w:t>
      </w:r>
    </w:p>
    <w:p>
      <w:pPr>
        <w:spacing w:after="0" w:line="203" w:lineRule="exact"/>
        <w:rPr>
          <w:sz w:val="20"/>
          <w:szCs w:val="20"/>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Lockwood Advisors, Inc.</w:t>
      </w:r>
    </w:p>
    <w:p>
      <w:pPr>
        <w:spacing w:after="0" w:line="4" w:lineRule="exact"/>
        <w:rPr>
          <w:sz w:val="20"/>
          <w:szCs w:val="20"/>
          <w:color w:val="auto"/>
        </w:rPr>
      </w:pPr>
    </w:p>
    <w:p>
      <w:pPr>
        <w:ind w:left="540" w:right="5259" w:hanging="5"/>
        <w:spacing w:after="0" w:line="268" w:lineRule="auto"/>
        <w:tabs>
          <w:tab w:leader="none" w:pos="1067"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Mellon Capital Management Corporation ( ) Newton Capital Management Limited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Newton Investment Management Limited</w:t>
      </w:r>
    </w:p>
    <w:p>
      <w:pPr>
        <w:spacing w:after="0" w:line="4" w:lineRule="exact"/>
        <w:rPr>
          <w:rFonts w:ascii="Courier New" w:cs="Courier New" w:eastAsia="Courier New" w:hAnsi="Courier New"/>
          <w:sz w:val="16"/>
          <w:szCs w:val="16"/>
          <w:color w:val="auto"/>
        </w:rPr>
      </w:pPr>
    </w:p>
    <w:p>
      <w:pPr>
        <w:ind w:left="540" w:right="45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Standish Mellon Asset Management Company LLC ( ) CenterSquare Investment Management, Inc.</w:t>
      </w:r>
    </w:p>
    <w:p>
      <w:pPr>
        <w:ind w:left="540" w:right="3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CenterSquare Investment Management Holdings, Inc. ( ) Walter Scott &amp; Partners Limited</w:t>
      </w:r>
    </w:p>
    <w:p>
      <w:pPr>
        <w:spacing w:after="0" w:line="5" w:lineRule="exact"/>
        <w:rPr>
          <w:rFonts w:ascii="Courier New" w:cs="Courier New" w:eastAsia="Courier New" w:hAnsi="Courier New"/>
          <w:sz w:val="16"/>
          <w:szCs w:val="16"/>
          <w:color w:val="auto"/>
        </w:rPr>
      </w:pPr>
    </w:p>
    <w:p>
      <w:pPr>
        <w:ind w:left="540" w:right="35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BNY Mellon Wealth Management, Advisory Services, Inc. ( ) BNY Mellon Trust Company(Cayman) Limited</w:t>
      </w:r>
    </w:p>
    <w:p>
      <w:pPr>
        <w:spacing w:after="0" w:line="5" w:lineRule="exact"/>
        <w:rPr>
          <w:rFonts w:ascii="Courier New" w:cs="Courier New" w:eastAsia="Courier New" w:hAnsi="Courier New"/>
          <w:sz w:val="16"/>
          <w:szCs w:val="16"/>
          <w:color w:val="auto"/>
        </w:rPr>
      </w:pPr>
    </w:p>
    <w:p>
      <w:pPr>
        <w:ind w:left="540" w:right="4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BNY Mellon Investment Management Cayman Limited ( ) Cutwater Asset Management Corporation</w:t>
      </w:r>
    </w:p>
    <w:p>
      <w:pPr>
        <w:spacing w:after="0" w:line="1"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Cutwater Investor Services Corporation</w:t>
      </w:r>
    </w:p>
    <w:p>
      <w:pPr>
        <w:spacing w:after="0" w:line="207" w:lineRule="exact"/>
        <w:rPr>
          <w:rFonts w:ascii="Courier New" w:cs="Courier New" w:eastAsia="Courier New" w:hAnsi="Courier New"/>
          <w:sz w:val="16"/>
          <w:szCs w:val="16"/>
          <w:color w:val="auto"/>
        </w:rPr>
      </w:pPr>
    </w:p>
    <w:p>
      <w:pPr>
        <w:ind w:left="540" w:right="2419" w:hanging="532"/>
        <w:spacing w:after="0" w:line="268" w:lineRule="auto"/>
        <w:tabs>
          <w:tab w:leader="none" w:pos="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3 classification of each of the subsidiaries listed below is "Item 3(a) Broker or dealer registered under Section 15 of the Act"</w:t>
      </w:r>
    </w:p>
    <w:p>
      <w:pPr>
        <w:ind w:left="540"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 U.S.C. 78c) or "Item 3(j) A non-U.S. institution in accordance with Rule 240.13d-1(b)(1)(ii)(J)"</w:t>
      </w:r>
    </w:p>
    <w:p>
      <w:pPr>
        <w:sectPr>
          <w:pgSz w:w="11900" w:h="16838" w:orient="portrait"/>
          <w:cols w:equalWidth="0" w:num="1">
            <w:col w:w="10219"/>
          </w:cols>
          <w:pgMar w:left="240" w:top="136" w:right="1440" w:bottom="0" w:gutter="0" w:footer="0" w:header="0"/>
        </w:sectPr>
      </w:pPr>
    </w:p>
    <w:bookmarkStart w:id="3" w:name="page4"/>
    <w:bookmarkEnd w:id="3"/>
    <w:p>
      <w:pPr>
        <w:ind w:left="540" w:right="5779" w:hanging="5"/>
        <w:spacing w:after="0" w:line="235" w:lineRule="auto"/>
        <w:tabs>
          <w:tab w:leader="none" w:pos="106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Capital Markets, LLC. ( ) MBSC Securities Corporation</w:t>
      </w:r>
    </w:p>
    <w:p>
      <w:pPr>
        <w:ind w:left="1060" w:hanging="525"/>
        <w:spacing w:after="0"/>
        <w:tabs>
          <w:tab w:leader="none" w:pos="10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Pershing LLC</w:t>
      </w:r>
    </w:p>
    <w:p>
      <w:pPr>
        <w:spacing w:after="0" w:line="206" w:lineRule="exact"/>
        <w:rPr>
          <w:rFonts w:ascii="Courier New" w:cs="Courier New" w:eastAsia="Courier New" w:hAnsi="Courier New"/>
          <w:sz w:val="18"/>
          <w:szCs w:val="18"/>
          <w:color w:val="auto"/>
        </w:rPr>
      </w:pPr>
    </w:p>
    <w:p>
      <w:pPr>
        <w:ind w:left="540" w:right="2099" w:hanging="532"/>
        <w:spacing w:after="0" w:line="236"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3(g) a parent holding company or control person in accordance with Rule 13d-1(b)(1)(ii)(G)"</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 New York Mellon Corporation</w:t>
      </w:r>
    </w:p>
    <w:p>
      <w:pPr>
        <w:spacing w:after="0" w:line="4" w:lineRule="exact"/>
        <w:rPr>
          <w:sz w:val="20"/>
          <w:szCs w:val="20"/>
          <w:color w:val="auto"/>
        </w:rPr>
      </w:pPr>
    </w:p>
    <w:p>
      <w:pPr>
        <w:ind w:left="1060" w:right="2319" w:hanging="525"/>
        <w:spacing w:after="0" w:line="235" w:lineRule="auto"/>
        <w:tabs>
          <w:tab w:leader="none" w:pos="74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Holdings (Delaware) Corporation (parent holding company of BNY Mellon Trust of Delaware)</w:t>
      </w:r>
    </w:p>
    <w:p>
      <w:pPr>
        <w:spacing w:after="0" w:line="6" w:lineRule="exact"/>
        <w:rPr>
          <w:sz w:val="20"/>
          <w:szCs w:val="20"/>
          <w:color w:val="auto"/>
        </w:rPr>
      </w:pPr>
    </w:p>
    <w:p>
      <w:pPr>
        <w:ind w:left="1060" w:right="241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 )</w:t>
        <w:tab/>
        <w:t>Insight Investment Management Limited (parent holding company of Insight Investment Management (Global) Limited)</w:t>
      </w:r>
    </w:p>
    <w:p>
      <w:pPr>
        <w:spacing w:after="0" w:line="6" w:lineRule="exact"/>
        <w:rPr>
          <w:sz w:val="20"/>
          <w:szCs w:val="20"/>
          <w:color w:val="auto"/>
        </w:rPr>
      </w:pPr>
    </w:p>
    <w:p>
      <w:pPr>
        <w:ind w:left="1060" w:right="3039" w:hanging="525"/>
        <w:spacing w:after="0" w:line="236" w:lineRule="auto"/>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MAM (MA) Holding Trust (parent holding company of Standish Mellon Asset Management Company LLC; The Boston Company Asset Management LLC)</w:t>
      </w:r>
    </w:p>
    <w:p>
      <w:pPr>
        <w:spacing w:after="0" w:line="6" w:lineRule="exact"/>
        <w:rPr>
          <w:sz w:val="20"/>
          <w:szCs w:val="20"/>
          <w:color w:val="auto"/>
        </w:rPr>
      </w:pPr>
    </w:p>
    <w:p>
      <w:pPr>
        <w:ind w:left="1060" w:hanging="525"/>
        <w:spacing w:after="0"/>
        <w:tabs>
          <w:tab w:leader="none" w:pos="10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MBC Investments Corporation (parent holding company of Mellon Capital</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Management Corporation;BNY Mellon Investment Management (Jersey) Ltd.)</w:t>
      </w:r>
    </w:p>
    <w:p>
      <w:pPr>
        <w:spacing w:after="0" w:line="4" w:lineRule="exact"/>
        <w:rPr>
          <w:sz w:val="20"/>
          <w:szCs w:val="20"/>
          <w:color w:val="auto"/>
        </w:rPr>
      </w:pPr>
    </w:p>
    <w:p>
      <w:pPr>
        <w:ind w:left="1060" w:right="2619" w:hanging="525"/>
        <w:spacing w:after="0" w:line="268" w:lineRule="auto"/>
        <w:tabs>
          <w:tab w:leader="none" w:pos="74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Investment Management (Jersey) Ltd. (parent holding company of BNY Mellon Investment Management (Europe) Ltd.)</w:t>
      </w:r>
    </w:p>
    <w:p>
      <w:pPr>
        <w:ind w:left="1060" w:right="2319" w:hanging="525"/>
        <w:spacing w:after="0" w:line="290" w:lineRule="auto"/>
        <w:tabs>
          <w:tab w:leader="none" w:pos="74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Investment Management (Europe) Ltd. (parent holding company of BNY Mellon Investment Management Europe Holdings Ltd.;</w:t>
      </w:r>
    </w:p>
    <w:p>
      <w:pPr>
        <w:spacing w:after="0" w:line="170" w:lineRule="exact"/>
        <w:rPr>
          <w:sz w:val="20"/>
          <w:szCs w:val="20"/>
          <w:color w:val="auto"/>
        </w:rPr>
      </w:pPr>
    </w:p>
    <w:p>
      <w:pPr>
        <w:ind w:left="1060" w:right="1879" w:hanging="525"/>
        <w:spacing w:after="0" w:line="268" w:lineRule="auto"/>
        <w:tabs>
          <w:tab w:leader="none" w:pos="74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Investment Management Europe Holdings Ltd. (parent holding company of BNY Mellon International Asset Management Group Limited)</w:t>
      </w:r>
    </w:p>
    <w:p>
      <w:pPr>
        <w:ind w:left="1060" w:right="1779" w:hanging="525"/>
        <w:spacing w:after="0" w:line="268" w:lineRule="auto"/>
        <w:tabs>
          <w:tab w:leader="none" w:pos="74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International Asset Management Group Limited (parent holding company of Newton Management Limited; BNY Mellon International</w:t>
      </w:r>
    </w:p>
    <w:p>
      <w:pPr>
        <w:ind w:left="1060" w:right="2199"/>
        <w:spacing w:after="0" w:line="235" w:lineRule="auto"/>
        <w:rPr>
          <w:sz w:val="20"/>
          <w:szCs w:val="20"/>
          <w:color w:val="auto"/>
        </w:rPr>
      </w:pPr>
      <w:r>
        <w:rPr>
          <w:rFonts w:ascii="Courier New" w:cs="Courier New" w:eastAsia="Courier New" w:hAnsi="Courier New"/>
          <w:sz w:val="18"/>
          <w:szCs w:val="18"/>
          <w:color w:val="auto"/>
        </w:rPr>
        <w:t>Asset Management (Holdings) Limited; Insight Investment Management Limited)</w:t>
      </w:r>
    </w:p>
    <w:p>
      <w:pPr>
        <w:spacing w:after="0" w:line="6" w:lineRule="exact"/>
        <w:rPr>
          <w:sz w:val="20"/>
          <w:szCs w:val="20"/>
          <w:color w:val="auto"/>
        </w:rPr>
      </w:pPr>
    </w:p>
    <w:p>
      <w:pPr>
        <w:ind w:left="1060" w:right="2199" w:hanging="525"/>
        <w:spacing w:after="0" w:line="268" w:lineRule="auto"/>
        <w:tabs>
          <w:tab w:leader="none" w:pos="74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Asset Management International Holdings Limited (parent holding company of BNY Mellon Asset Management Japan Limited)</w:t>
      </w:r>
    </w:p>
    <w:p>
      <w:pPr>
        <w:ind w:left="1060" w:right="2199" w:hanging="525"/>
        <w:spacing w:after="0" w:line="268" w:lineRule="auto"/>
        <w:tabs>
          <w:tab w:leader="none" w:pos="74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Mellon Overseas Investment Corporation (parent holding company to BNY Mellon Servicos Financeiros Distribuidora de Titulos e Valores</w:t>
      </w:r>
    </w:p>
    <w:p>
      <w:pPr>
        <w:ind w:left="1060" w:right="1999"/>
        <w:spacing w:after="0" w:line="235" w:lineRule="auto"/>
        <w:rPr>
          <w:sz w:val="20"/>
          <w:szCs w:val="20"/>
          <w:color w:val="auto"/>
        </w:rPr>
      </w:pPr>
      <w:r>
        <w:rPr>
          <w:rFonts w:ascii="Courier New" w:cs="Courier New" w:eastAsia="Courier New" w:hAnsi="Courier New"/>
          <w:sz w:val="18"/>
          <w:szCs w:val="18"/>
          <w:color w:val="auto"/>
        </w:rPr>
        <w:t>Mobiliarios S.A. and (indirect) BNY Mellon Gestao de Patrimonio Ltda Mellon Canada Holding Company)</w:t>
      </w:r>
    </w:p>
    <w:p>
      <w:pPr>
        <w:spacing w:after="0" w:line="6" w:lineRule="exact"/>
        <w:rPr>
          <w:sz w:val="20"/>
          <w:szCs w:val="20"/>
          <w:color w:val="auto"/>
        </w:rPr>
      </w:pPr>
    </w:p>
    <w:p>
      <w:pPr>
        <w:ind w:left="1060" w:right="209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 )</w:t>
        <w:tab/>
        <w:t>Newton Management Limited (parent holding company of Newton Capital Management Limited; Newton Investment Management Limited)</w:t>
      </w:r>
    </w:p>
    <w:p>
      <w:pPr>
        <w:spacing w:after="0" w:line="6" w:lineRule="exact"/>
        <w:rPr>
          <w:sz w:val="20"/>
          <w:szCs w:val="20"/>
          <w:color w:val="auto"/>
        </w:rPr>
      </w:pPr>
    </w:p>
    <w:p>
      <w:pPr>
        <w:ind w:left="1060" w:hanging="525"/>
        <w:spacing w:after="0"/>
        <w:tabs>
          <w:tab w:leader="none" w:pos="10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Pershing Group LLC (parent holding company of Lockwood Advisors, Inc.</w:t>
      </w:r>
    </w:p>
    <w:p>
      <w:pPr>
        <w:spacing w:after="0" w:line="224" w:lineRule="exact"/>
        <w:rPr>
          <w:sz w:val="20"/>
          <w:szCs w:val="20"/>
          <w:color w:val="auto"/>
        </w:rPr>
      </w:pPr>
    </w:p>
    <w:p>
      <w:pPr>
        <w:ind w:left="1060" w:right="2839" w:hanging="525"/>
        <w:spacing w:after="0" w:line="235" w:lineRule="auto"/>
        <w:tabs>
          <w:tab w:leader="none" w:pos="744"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Bank of New York Mellon SA/NV (parent holding company of BNY Mellon Service Kapitalanlage-Gesellschaft mbH)</w:t>
      </w:r>
    </w:p>
    <w:p>
      <w:pPr>
        <w:spacing w:after="0" w:line="6" w:lineRule="exact"/>
        <w:rPr>
          <w:sz w:val="20"/>
          <w:szCs w:val="20"/>
          <w:color w:val="auto"/>
        </w:rPr>
      </w:pPr>
    </w:p>
    <w:p>
      <w:pPr>
        <w:ind w:left="1060" w:right="1999" w:hanging="525"/>
        <w:spacing w:after="0" w:line="290" w:lineRule="auto"/>
        <w:tabs>
          <w:tab w:leader="none" w:pos="74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International Asset Management (Holdings) Limited (parent holding company of BNY Mellon International Asset Management</w:t>
      </w:r>
    </w:p>
    <w:p>
      <w:pPr>
        <w:spacing w:after="0" w:line="170" w:lineRule="exact"/>
        <w:rPr>
          <w:sz w:val="20"/>
          <w:szCs w:val="20"/>
          <w:color w:val="auto"/>
        </w:rPr>
      </w:pPr>
    </w:p>
    <w:p>
      <w:pPr>
        <w:ind w:left="1060" w:right="2199" w:hanging="525"/>
        <w:spacing w:after="0" w:line="268" w:lineRule="auto"/>
        <w:tabs>
          <w:tab w:leader="none" w:pos="74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International Asset Management (Holdings) No. 1 Limited (parent holding company of Walter Scott &amp; Partners Limited)</w:t>
      </w:r>
    </w:p>
    <w:p>
      <w:pPr>
        <w:ind w:left="1060" w:right="2099" w:hanging="525"/>
        <w:spacing w:after="0" w:line="235" w:lineRule="auto"/>
        <w:tabs>
          <w:tab w:leader="none" w:pos="74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Canada Holding Company (parent holding company of BNY Mellon Wealth Management, Advisory Services, Inc)</w:t>
      </w:r>
    </w:p>
    <w:p>
      <w:pPr>
        <w:spacing w:after="0" w:line="6" w:lineRule="exact"/>
        <w:rPr>
          <w:sz w:val="20"/>
          <w:szCs w:val="20"/>
          <w:color w:val="auto"/>
        </w:rPr>
      </w:pPr>
    </w:p>
    <w:p>
      <w:pPr>
        <w:ind w:left="1060" w:right="2199" w:hanging="525"/>
        <w:spacing w:after="0" w:line="235" w:lineRule="auto"/>
        <w:tabs>
          <w:tab w:leader="none" w:pos="74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International Financing Corporation (parent holding company of BNY Mellon Trust Company (Cayman) Limited)</w:t>
      </w:r>
    </w:p>
    <w:p>
      <w:pPr>
        <w:ind w:left="1060" w:hanging="525"/>
        <w:spacing w:after="0"/>
        <w:tabs>
          <w:tab w:leader="none" w:pos="10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Capital Markets Holdings, Inc. (parent holding company of</w:t>
      </w:r>
    </w:p>
    <w:p>
      <w:pPr>
        <w:spacing w:after="0" w:line="207" w:lineRule="exact"/>
        <w:rPr>
          <w:sz w:val="20"/>
          <w:szCs w:val="20"/>
          <w:color w:val="auto"/>
        </w:rPr>
      </w:pPr>
    </w:p>
    <w:p>
      <w:pPr>
        <w:jc w:val="right"/>
        <w:ind w:left="1060" w:right="2519" w:hanging="525"/>
        <w:spacing w:after="0" w:line="290" w:lineRule="auto"/>
        <w:tabs>
          <w:tab w:leader="none" w:pos="74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Cutwater Holdings LLC (parent holding company of Cutwater Asset Management Corporation; Cutwater Investor Services Corporation)</w:t>
      </w:r>
    </w:p>
    <w:p>
      <w:pPr>
        <w:spacing w:after="0" w:line="17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NOTE: ALL OF THE LEGAL ENTITIES LISTED UNDER (A), (B), (C) AND (D) ABOVE ARE DIRECT OR INDIRECT SUBSIDIARIES OF THE BANK OF NEW YORK MELLON CORPORATION. BENEFICIAL OWNERSHIP OF MORE THAN FIVE PERCENT OF THE CLASS BY ANY ONE OF THE SUBSIDIARIES OR INTERMEDIATE PARENT HOLDING COMPANIES LISTED ABOVE IS REPORTED ON A JOINT REPORTING PERSON PAGE FOR THAT SUBSIDIARY ON THE ATTACHED SCHEDULE 13G AND IS INCORPORATED IN THE TOTAL PERCENT OF CLASS REPORTED ON THE BANK OF NEW YORK MELLON CORPORATION'S REPORTING PERSON PAGE. (DO NOT ADD THE SHARES OR PERCENT OF CLASS REPORTED ON EACH JOINT REPORTING PERSON PAGE ON THE ATTACHED SCHEDULE 13G TO DETERMINE THE TOTAL PERCENT OF CLASS FOR THE BANK OF NEW YORK MELLON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KNOW ALL PERSONS BY THESE PRESENTS that each of the undersigned (each a "Company") does hereby make, constitute and appoint each of Kenneth J. Bradle, John E. Thomas, Jr., Nicholas R. Darrow, (and any other employee of The Bank of New York Mellon Corporation, or one of its affiliates, designated in writing by one of the attorneys-in-fact), acting individually, its true and lawful attorney, to execute and deliver in its name and on</w:t>
      </w:r>
    </w:p>
    <w:p>
      <w:pPr>
        <w:spacing w:after="0" w:line="234" w:lineRule="auto"/>
        <w:rPr>
          <w:sz w:val="20"/>
          <w:szCs w:val="20"/>
          <w:color w:val="auto"/>
        </w:rPr>
      </w:pPr>
      <w:r>
        <w:rPr>
          <w:rFonts w:ascii="Courier New" w:cs="Courier New" w:eastAsia="Courier New" w:hAnsi="Courier New"/>
          <w:sz w:val="18"/>
          <w:szCs w:val="18"/>
          <w:color w:val="auto"/>
        </w:rPr>
        <w:t>its behalf, whether the Company is acting individually or as representative</w:t>
      </w:r>
    </w:p>
    <w:p>
      <w:pPr>
        <w:sectPr>
          <w:pgSz w:w="11900" w:h="16838" w:orient="portrait"/>
          <w:cols w:equalWidth="0" w:num="1">
            <w:col w:w="10219"/>
          </w:cols>
          <w:pgMar w:left="240" w:top="344" w:right="1440" w:bottom="0" w:gutter="0" w:footer="0" w:header="0"/>
        </w:sectPr>
      </w:pPr>
    </w:p>
    <w:bookmarkStart w:id="4" w:name="page5"/>
    <w:bookmarkEnd w:id="4"/>
    <w:p>
      <w:pPr>
        <w:ind w:right="2619"/>
        <w:spacing w:after="0" w:line="237" w:lineRule="auto"/>
        <w:rPr>
          <w:sz w:val="20"/>
          <w:szCs w:val="20"/>
          <w:color w:val="auto"/>
        </w:rPr>
      </w:pPr>
      <w:r>
        <w:rPr>
          <w:rFonts w:ascii="Courier New" w:cs="Courier New" w:eastAsia="Courier New" w:hAnsi="Courier New"/>
          <w:sz w:val="18"/>
          <w:szCs w:val="18"/>
          <w:color w:val="auto"/>
        </w:rPr>
        <w:t>of others, any and all filings, be they written or oral, required to be made by the Company with respect to securities which may be deemed to be beneficially owned by the Company or under the Company's investment discretion under:</w:t>
      </w:r>
    </w:p>
    <w:p>
      <w:pPr>
        <w:spacing w:after="0" w:line="207" w:lineRule="exact"/>
        <w:rPr>
          <w:sz w:val="20"/>
          <w:szCs w:val="20"/>
          <w:color w:val="auto"/>
        </w:rPr>
      </w:pPr>
    </w:p>
    <w:p>
      <w:pPr>
        <w:ind w:left="420" w:right="1999"/>
        <w:spacing w:after="0" w:line="236" w:lineRule="auto"/>
        <w:rPr>
          <w:sz w:val="20"/>
          <w:szCs w:val="20"/>
          <w:color w:val="auto"/>
        </w:rPr>
      </w:pPr>
      <w:r>
        <w:rPr>
          <w:rFonts w:ascii="Courier New" w:cs="Courier New" w:eastAsia="Courier New" w:hAnsi="Courier New"/>
          <w:sz w:val="18"/>
          <w:szCs w:val="18"/>
          <w:color w:val="auto"/>
        </w:rPr>
        <w:t>*the Securities Exchange Act of 1934, as amended (the "Exchange Act"), including those filings required to be submitted on Form 13F, Schedule 13G and Form SH, and</w:t>
      </w:r>
    </w:p>
    <w:p>
      <w:pPr>
        <w:spacing w:after="0" w:line="209" w:lineRule="exact"/>
        <w:rPr>
          <w:sz w:val="20"/>
          <w:szCs w:val="20"/>
          <w:color w:val="auto"/>
        </w:rPr>
      </w:pPr>
    </w:p>
    <w:p>
      <w:pPr>
        <w:ind w:left="420" w:right="2199"/>
        <w:spacing w:after="0" w:line="279" w:lineRule="auto"/>
        <w:rPr>
          <w:sz w:val="20"/>
          <w:szCs w:val="20"/>
          <w:color w:val="auto"/>
        </w:rPr>
      </w:pPr>
      <w:r>
        <w:rPr>
          <w:rFonts w:ascii="Courier New" w:cs="Courier New" w:eastAsia="Courier New" w:hAnsi="Courier New"/>
          <w:sz w:val="16"/>
          <w:szCs w:val="16"/>
          <w:color w:val="auto"/>
        </w:rPr>
        <w:t>*the laws of any jurisdiction other than the United States of America, including those filings made to disclose securities holdings as required to be submitted to regulatory agencies, exchanges and/or issuers,</w:t>
      </w:r>
    </w:p>
    <w:p>
      <w:pPr>
        <w:spacing w:after="0" w:line="178"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giving and granting unto each said attorney-in-fact power and authority to correspond with issuers, regulatory authorities, and other entities as is required in support of the filings referenced above, and to act in the premises as fully and to all intents and purposes as the Company might or could do to comply with the applicable regulations if personally present by one of its authorized signatories (including, but not limited to, instructing local counsel on a Company's behalf), hereby ratifying and confirming all that said attorney-in-fact shall lawfully do or cause to be done by virtue hereof.</w:t>
      </w:r>
    </w:p>
    <w:p>
      <w:pPr>
        <w:spacing w:after="0" w:line="186"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THIS POWER OF ATTORNEY shall remain in full force and effect until either revoked in writing by the Company or until such time as the person or persons to whom power of attorney has been hereby granted cease(s) to be an employee of The Bank of New York Mellon Corporation or one of its affiliates.</w:t>
      </w:r>
    </w:p>
    <w:p>
      <w:pPr>
        <w:spacing w:after="0" w:line="182"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This Power of Attorney may be executed in any number of counterparts all of which taken together shall constitute one and the same instrument.</w:t>
      </w:r>
    </w:p>
    <w:p>
      <w:pPr>
        <w:spacing w:after="0" w:line="20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MELLON</w:t>
            </w:r>
          </w:p>
        </w:tc>
        <w:tc>
          <w:tcPr>
            <w:tcW w:w="42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BNY MELLON, NATIONAL ASSOCIATION</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14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RONALD P. O'HANLEY</w:t>
            </w:r>
          </w:p>
        </w:tc>
        <w:tc>
          <w:tcPr>
            <w:tcW w:w="42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By: /S/ GERALD L. HASSELL</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Ronald P. O'Hanley</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Gerald L. Hassell</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Chairman</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12, 2009</w:t>
            </w:r>
          </w:p>
        </w:tc>
        <w:tc>
          <w:tcPr>
            <w:tcW w:w="11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12, 2009</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MELLON</w:t>
            </w:r>
          </w:p>
        </w:tc>
        <w:tc>
          <w:tcPr>
            <w:tcW w:w="42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THE BANK OF NEW YORK MELLON</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GERALD L. HASSELL</w:t>
            </w:r>
          </w:p>
        </w:tc>
        <w:tc>
          <w:tcPr>
            <w:tcW w:w="42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By: /S/ DONALD R. MONKS</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Gerald L. Hassell</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Donald R. Monks</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Vice Chairman</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12, 2009</w:t>
            </w:r>
          </w:p>
        </w:tc>
        <w:tc>
          <w:tcPr>
            <w:tcW w:w="11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12, 2009</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MELLON TRUST</w:t>
            </w:r>
          </w:p>
        </w:tc>
        <w:tc>
          <w:tcPr>
            <w:tcW w:w="42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THE BANK OF NEW YORK MELLON TRUST</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COMPANY, NATIONAL ASSOCIATION</w:t>
            </w:r>
          </w:p>
        </w:tc>
        <w:tc>
          <w:tcPr>
            <w:tcW w:w="42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COMPANY, NATIONAL ASSOCIATION</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KAREN A. BAYZ</w:t>
            </w:r>
          </w:p>
        </w:tc>
        <w:tc>
          <w:tcPr>
            <w:tcW w:w="42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By: /S/ JOHN A. PARK</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Karen A. Bayz</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John A. Park</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Managing Director and</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Executive Vice President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114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13, 2009</w:t>
            </w:r>
          </w:p>
        </w:tc>
        <w:tc>
          <w:tcPr>
            <w:tcW w:w="11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9, 2009</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OF DELAWARE</w:t>
            </w:r>
          </w:p>
        </w:tc>
        <w:tc>
          <w:tcPr>
            <w:tcW w:w="42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BNY MELLON TRUST OF DELAWARE</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DAVID B. KUTCH</w:t>
            </w:r>
          </w:p>
        </w:tc>
        <w:tc>
          <w:tcPr>
            <w:tcW w:w="42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By: /S/ DONALD R. MONKS</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David B. Kutch</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Donald R. Monks</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Chairman and</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w w:val="96"/>
              </w:rPr>
              <w:t>Senior Executive Vice President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14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12, 2009</w:t>
            </w:r>
          </w:p>
        </w:tc>
        <w:tc>
          <w:tcPr>
            <w:tcW w:w="11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12, 2009</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PERSHING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GARY JOHNSON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Gary Johnson</w:t>
      </w:r>
    </w:p>
    <w:p>
      <w:pPr>
        <w:spacing w:after="0" w:line="237" w:lineRule="auto"/>
        <w:rPr>
          <w:sz w:val="20"/>
          <w:szCs w:val="20"/>
          <w:color w:val="auto"/>
        </w:rPr>
      </w:pPr>
      <w:r>
        <w:rPr>
          <w:rFonts w:ascii="Courier New" w:cs="Courier New" w:eastAsia="Courier New" w:hAnsi="Courier New"/>
          <w:sz w:val="18"/>
          <w:szCs w:val="18"/>
          <w:color w:val="auto"/>
        </w:rPr>
        <w:t>Managing 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10, 2010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 CARLOS LOPES XAVIER</w:t>
      </w:r>
    </w:p>
    <w:p>
      <w:pPr>
        <w:ind w:left="860"/>
        <w:spacing w:after="0" w:line="238" w:lineRule="auto"/>
        <w:rPr>
          <w:sz w:val="20"/>
          <w:szCs w:val="20"/>
          <w:color w:val="auto"/>
        </w:rPr>
      </w:pPr>
      <w:r>
        <w:rPr>
          <w:rFonts w:ascii="Courier New" w:cs="Courier New" w:eastAsia="Courier New" w:hAnsi="Courier New"/>
          <w:sz w:val="18"/>
          <w:szCs w:val="18"/>
          <w:color w:val="auto"/>
        </w:rPr>
        <w:t>DE OLIVEIRA</w:t>
      </w:r>
    </w:p>
    <w:p>
      <w:pPr>
        <w:ind w:left="420"/>
        <w:spacing w:after="0"/>
        <w:rPr>
          <w:sz w:val="20"/>
          <w:szCs w:val="20"/>
          <w:color w:val="auto"/>
        </w:rPr>
      </w:pPr>
      <w:r>
        <w:rPr>
          <w:rFonts w:ascii="Courier New" w:cs="Courier New" w:eastAsia="Courier New" w:hAnsi="Courier New"/>
          <w:sz w:val="18"/>
          <w:szCs w:val="18"/>
          <w:color w:val="auto"/>
        </w:rPr>
        <w:t>----------------------</w:t>
      </w:r>
    </w:p>
    <w:p>
      <w:pPr>
        <w:jc w:val="right"/>
        <w:spacing w:after="0" w:line="237" w:lineRule="auto"/>
        <w:rPr>
          <w:sz w:val="20"/>
          <w:szCs w:val="20"/>
          <w:color w:val="auto"/>
        </w:rPr>
      </w:pPr>
      <w:r>
        <w:rPr>
          <w:rFonts w:ascii="Courier New" w:cs="Courier New" w:eastAsia="Courier New" w:hAnsi="Courier New"/>
          <w:sz w:val="18"/>
          <w:szCs w:val="18"/>
          <w:color w:val="auto"/>
        </w:rPr>
        <w:t>Jose Carlos Lopes Xavier De Oliveira</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09" w:lineRule="exact"/>
        <w:rPr>
          <w:sz w:val="20"/>
          <w:szCs w:val="20"/>
          <w:color w:val="auto"/>
        </w:rPr>
      </w:pPr>
    </w:p>
    <w:p>
      <w:pPr>
        <w:ind w:right="64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 CARLOS LOPES XAVIER</w:t>
      </w:r>
    </w:p>
    <w:p>
      <w:pPr>
        <w:ind w:left="860"/>
        <w:spacing w:after="0" w:line="238" w:lineRule="auto"/>
        <w:rPr>
          <w:sz w:val="20"/>
          <w:szCs w:val="20"/>
          <w:color w:val="auto"/>
        </w:rPr>
      </w:pPr>
      <w:r>
        <w:rPr>
          <w:rFonts w:ascii="Courier New" w:cs="Courier New" w:eastAsia="Courier New" w:hAnsi="Courier New"/>
          <w:sz w:val="18"/>
          <w:szCs w:val="18"/>
          <w:color w:val="auto"/>
        </w:rPr>
        <w:t>DE OLIVEIRA</w:t>
      </w:r>
    </w:p>
    <w:p>
      <w:pPr>
        <w:ind w:left="420"/>
        <w:spacing w:after="0"/>
        <w:rPr>
          <w:sz w:val="20"/>
          <w:szCs w:val="20"/>
          <w:color w:val="auto"/>
        </w:rPr>
      </w:pPr>
      <w:r>
        <w:rPr>
          <w:rFonts w:ascii="Courier New" w:cs="Courier New" w:eastAsia="Courier New" w:hAnsi="Courier New"/>
          <w:sz w:val="18"/>
          <w:szCs w:val="18"/>
          <w:color w:val="auto"/>
        </w:rPr>
        <w:t>----------------------</w:t>
      </w:r>
    </w:p>
    <w:p>
      <w:pPr>
        <w:jc w:val="right"/>
        <w:spacing w:after="0" w:line="237" w:lineRule="auto"/>
        <w:rPr>
          <w:sz w:val="20"/>
          <w:szCs w:val="20"/>
          <w:color w:val="auto"/>
        </w:rPr>
      </w:pPr>
      <w:r>
        <w:rPr>
          <w:rFonts w:ascii="Courier New" w:cs="Courier New" w:eastAsia="Courier New" w:hAnsi="Courier New"/>
          <w:sz w:val="18"/>
          <w:szCs w:val="18"/>
          <w:color w:val="auto"/>
        </w:rPr>
        <w:t>Jose Carlos Lopes Xavier De Oliveira</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09" w:lineRule="exact"/>
        <w:rPr>
          <w:sz w:val="20"/>
          <w:szCs w:val="20"/>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BNY MELLON ARX ATIVOS FINANCEIROS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 CARLOS LOPES XAVIER</w:t>
      </w:r>
    </w:p>
    <w:p>
      <w:pPr>
        <w:ind w:left="860"/>
        <w:spacing w:after="0" w:line="238" w:lineRule="auto"/>
        <w:rPr>
          <w:sz w:val="20"/>
          <w:szCs w:val="20"/>
          <w:color w:val="auto"/>
        </w:rPr>
      </w:pPr>
      <w:r>
        <w:rPr>
          <w:rFonts w:ascii="Courier New" w:cs="Courier New" w:eastAsia="Courier New" w:hAnsi="Courier New"/>
          <w:sz w:val="18"/>
          <w:szCs w:val="18"/>
          <w:color w:val="auto"/>
        </w:rPr>
        <w:t>DE OLIVEIRA</w:t>
      </w:r>
    </w:p>
    <w:p>
      <w:pPr>
        <w:ind w:left="420"/>
        <w:spacing w:after="0"/>
        <w:rPr>
          <w:sz w:val="20"/>
          <w:szCs w:val="20"/>
          <w:color w:val="auto"/>
        </w:rPr>
      </w:pPr>
      <w:r>
        <w:rPr>
          <w:rFonts w:ascii="Courier New" w:cs="Courier New" w:eastAsia="Courier New" w:hAnsi="Courier New"/>
          <w:sz w:val="18"/>
          <w:szCs w:val="18"/>
          <w:color w:val="auto"/>
        </w:rPr>
        <w:t>----------------------</w:t>
      </w:r>
    </w:p>
    <w:p>
      <w:pPr>
        <w:jc w:val="right"/>
        <w:spacing w:after="0" w:line="237" w:lineRule="auto"/>
        <w:rPr>
          <w:sz w:val="20"/>
          <w:szCs w:val="20"/>
          <w:color w:val="auto"/>
        </w:rPr>
      </w:pPr>
      <w:r>
        <w:rPr>
          <w:rFonts w:ascii="Courier New" w:cs="Courier New" w:eastAsia="Courier New" w:hAnsi="Courier New"/>
          <w:sz w:val="18"/>
          <w:szCs w:val="18"/>
          <w:color w:val="auto"/>
        </w:rPr>
        <w:t>Jose Carlos Lopes Xavier De Oliveira</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GESTAO DE PATRIMONIO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 CARLOS LOPES XAVIER</w:t>
      </w:r>
    </w:p>
    <w:p>
      <w:pPr>
        <w:ind w:left="860"/>
        <w:spacing w:after="0" w:line="238" w:lineRule="auto"/>
        <w:rPr>
          <w:sz w:val="20"/>
          <w:szCs w:val="20"/>
          <w:color w:val="auto"/>
        </w:rPr>
      </w:pPr>
      <w:r>
        <w:rPr>
          <w:rFonts w:ascii="Courier New" w:cs="Courier New" w:eastAsia="Courier New" w:hAnsi="Courier New"/>
          <w:sz w:val="18"/>
          <w:szCs w:val="18"/>
          <w:color w:val="auto"/>
        </w:rPr>
        <w:t>DE OLIVEIRA</w:t>
      </w:r>
    </w:p>
    <w:p>
      <w:pPr>
        <w:ind w:left="420"/>
        <w:spacing w:after="0"/>
        <w:rPr>
          <w:sz w:val="20"/>
          <w:szCs w:val="20"/>
          <w:color w:val="auto"/>
        </w:rPr>
      </w:pPr>
      <w:r>
        <w:rPr>
          <w:rFonts w:ascii="Courier New" w:cs="Courier New" w:eastAsia="Courier New" w:hAnsi="Courier New"/>
          <w:sz w:val="18"/>
          <w:szCs w:val="18"/>
          <w:color w:val="auto"/>
        </w:rPr>
        <w:t>----------------------</w:t>
      </w:r>
    </w:p>
    <w:p>
      <w:pPr>
        <w:jc w:val="right"/>
        <w:spacing w:after="0" w:line="237" w:lineRule="auto"/>
        <w:rPr>
          <w:sz w:val="20"/>
          <w:szCs w:val="20"/>
          <w:color w:val="auto"/>
        </w:rPr>
      </w:pPr>
      <w:r>
        <w:rPr>
          <w:rFonts w:ascii="Courier New" w:cs="Courier New" w:eastAsia="Courier New" w:hAnsi="Courier New"/>
          <w:sz w:val="18"/>
          <w:szCs w:val="18"/>
          <w:color w:val="auto"/>
        </w:rPr>
        <w:t>Jose Carlos Lopes Xavier De Oliveira</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09" w:lineRule="exact"/>
        <w:rPr>
          <w:sz w:val="20"/>
          <w:szCs w:val="20"/>
          <w:color w:val="auto"/>
        </w:rPr>
      </w:pPr>
    </w:p>
    <w:p>
      <w:pPr>
        <w:ind w:right="520"/>
        <w:spacing w:after="0" w:line="235" w:lineRule="auto"/>
        <w:rPr>
          <w:sz w:val="20"/>
          <w:szCs w:val="20"/>
          <w:color w:val="auto"/>
        </w:rPr>
      </w:pPr>
      <w:r>
        <w:rPr>
          <w:rFonts w:ascii="Courier New" w:cs="Courier New" w:eastAsia="Courier New" w:hAnsi="Courier New"/>
          <w:sz w:val="18"/>
          <w:szCs w:val="18"/>
          <w:color w:val="auto"/>
        </w:rPr>
        <w:t>THE BOSTON COMPANY ASSET MANAGEMENT LLC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DAVE CAMERON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Dave Cameron</w:t>
      </w:r>
    </w:p>
    <w:p>
      <w:pPr>
        <w:ind w:left="420"/>
        <w:spacing w:after="0" w:line="237" w:lineRule="auto"/>
        <w:rPr>
          <w:sz w:val="20"/>
          <w:szCs w:val="20"/>
          <w:color w:val="auto"/>
        </w:rPr>
      </w:pPr>
      <w:r>
        <w:rPr>
          <w:rFonts w:ascii="Courier New" w:cs="Courier New" w:eastAsia="Courier New" w:hAnsi="Courier New"/>
          <w:sz w:val="18"/>
          <w:szCs w:val="18"/>
          <w:color w:val="auto"/>
        </w:rPr>
        <w:t>Chairman, President and</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12, 2009</w:t>
      </w:r>
    </w:p>
    <w:p>
      <w:pPr>
        <w:spacing w:after="0" w:line="200" w:lineRule="exact"/>
        <w:rPr>
          <w:sz w:val="20"/>
          <w:szCs w:val="20"/>
          <w:color w:val="auto"/>
        </w:rPr>
      </w:pPr>
    </w:p>
    <w:p>
      <w:pPr>
        <w:spacing w:after="0" w:line="209" w:lineRule="exact"/>
        <w:rPr>
          <w:sz w:val="20"/>
          <w:szCs w:val="20"/>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BNY MELLON ASSET MANAGEMENT JAPAN LIMITED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SHOGO YAMAGUCHI</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Shogo Yamaguchi</w:t>
      </w:r>
    </w:p>
    <w:p>
      <w:pPr>
        <w:ind w:left="420"/>
        <w:spacing w:after="0" w:line="237" w:lineRule="auto"/>
        <w:rPr>
          <w:sz w:val="20"/>
          <w:szCs w:val="20"/>
          <w:color w:val="auto"/>
        </w:rPr>
      </w:pPr>
      <w:r>
        <w:rPr>
          <w:rFonts w:ascii="Courier New" w:cs="Courier New" w:eastAsia="Courier New" w:hAnsi="Courier New"/>
          <w:sz w:val="18"/>
          <w:szCs w:val="18"/>
          <w:color w:val="auto"/>
        </w:rPr>
        <w:t>President and</w:t>
      </w:r>
    </w:p>
    <w:p>
      <w:pPr>
        <w:ind w:left="420"/>
        <w:spacing w:after="0" w:line="238" w:lineRule="auto"/>
        <w:rPr>
          <w:sz w:val="20"/>
          <w:szCs w:val="20"/>
          <w:color w:val="auto"/>
        </w:rPr>
      </w:pPr>
      <w:r>
        <w:rPr>
          <w:rFonts w:ascii="Courier New" w:cs="Courier New" w:eastAsia="Courier New" w:hAnsi="Courier New"/>
          <w:sz w:val="18"/>
          <w:szCs w:val="18"/>
          <w:color w:val="auto"/>
        </w:rPr>
        <w:t>Representative 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29,2009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DREYFUS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Bitetto</w:t>
      </w:r>
    </w:p>
    <w:p>
      <w:pPr>
        <w:ind w:left="420"/>
        <w:spacing w:after="0" w:line="237" w:lineRule="auto"/>
        <w:rPr>
          <w:sz w:val="20"/>
          <w:szCs w:val="20"/>
          <w:color w:val="auto"/>
        </w:rPr>
      </w:pPr>
      <w:r>
        <w:rPr>
          <w:rFonts w:ascii="Courier New" w:cs="Courier New" w:eastAsia="Courier New" w:hAnsi="Courier New"/>
          <w:sz w:val="18"/>
          <w:szCs w:val="18"/>
          <w:color w:val="auto"/>
        </w:rPr>
        <w:t>Corporate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BNY MELLON CAPITAL MARKETS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GARY STRUMERYER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Gary Strumeyer</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31, 2014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MARCELO PERIERA DA SILVA</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Marcelo Periera da Silva</w:t>
      </w:r>
    </w:p>
    <w:p>
      <w:pPr>
        <w:ind w:left="420"/>
        <w:spacing w:after="0"/>
        <w:rPr>
          <w:sz w:val="20"/>
          <w:szCs w:val="20"/>
          <w:color w:val="auto"/>
        </w:rPr>
      </w:pPr>
      <w:r>
        <w:rPr>
          <w:rFonts w:ascii="Courier New" w:cs="Courier New" w:eastAsia="Courier New" w:hAnsi="Courier New"/>
          <w:sz w:val="18"/>
          <w:szCs w:val="18"/>
          <w:color w:val="auto"/>
        </w:rPr>
        <w:t>Chief Financial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10"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MARCELO PERIERA DA SILVA</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Marcelo Periera da Silva</w:t>
      </w:r>
    </w:p>
    <w:p>
      <w:pPr>
        <w:ind w:left="420"/>
        <w:spacing w:after="0"/>
        <w:rPr>
          <w:sz w:val="20"/>
          <w:szCs w:val="20"/>
          <w:color w:val="auto"/>
        </w:rPr>
      </w:pPr>
      <w:r>
        <w:rPr>
          <w:rFonts w:ascii="Courier New" w:cs="Courier New" w:eastAsia="Courier New" w:hAnsi="Courier New"/>
          <w:sz w:val="18"/>
          <w:szCs w:val="18"/>
          <w:color w:val="auto"/>
        </w:rPr>
        <w:t>Chief Financial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BNY MELLON ARX ATIVOS FINANCEIROS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MARCELO PERIERA DA SILVA</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Marcelo Periera da Silva</w:t>
      </w:r>
    </w:p>
    <w:p>
      <w:pPr>
        <w:ind w:left="420"/>
        <w:spacing w:after="0"/>
        <w:rPr>
          <w:sz w:val="20"/>
          <w:szCs w:val="20"/>
          <w:color w:val="auto"/>
        </w:rPr>
      </w:pPr>
      <w:r>
        <w:rPr>
          <w:rFonts w:ascii="Courier New" w:cs="Courier New" w:eastAsia="Courier New" w:hAnsi="Courier New"/>
          <w:sz w:val="18"/>
          <w:szCs w:val="18"/>
          <w:color w:val="auto"/>
        </w:rPr>
        <w:t>Chief Financial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GESTAO DE PATRIMONIO LTDA</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MARCELO PERIERA DA SILVA</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Marcelo Periera da Silva</w:t>
      </w:r>
    </w:p>
    <w:p>
      <w:pPr>
        <w:ind w:left="420"/>
        <w:spacing w:after="0"/>
        <w:rPr>
          <w:sz w:val="20"/>
          <w:szCs w:val="20"/>
          <w:color w:val="auto"/>
        </w:rPr>
      </w:pPr>
      <w:r>
        <w:rPr>
          <w:rFonts w:ascii="Courier New" w:cs="Courier New" w:eastAsia="Courier New" w:hAnsi="Courier New"/>
          <w:sz w:val="18"/>
          <w:szCs w:val="18"/>
          <w:color w:val="auto"/>
        </w:rPr>
        <w:t>Chief Financial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1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BOSTON COMPANY ASSET MANAGEMENT LLC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JOSEPH P. GENNACO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Joseph P. Gennaco</w:t>
      </w:r>
    </w:p>
    <w:p>
      <w:pPr>
        <w:ind w:left="420"/>
        <w:spacing w:after="0" w:line="237" w:lineRule="auto"/>
        <w:rPr>
          <w:sz w:val="20"/>
          <w:szCs w:val="20"/>
          <w:color w:val="auto"/>
        </w:rPr>
      </w:pPr>
      <w:r>
        <w:rPr>
          <w:rFonts w:ascii="Courier New" w:cs="Courier New" w:eastAsia="Courier New" w:hAnsi="Courier New"/>
          <w:sz w:val="18"/>
          <w:szCs w:val="18"/>
          <w:color w:val="auto"/>
        </w:rPr>
        <w:t>Executive Vice President</w:t>
      </w:r>
    </w:p>
    <w:p>
      <w:pPr>
        <w:ind w:left="420"/>
        <w:spacing w:after="0" w:line="238" w:lineRule="auto"/>
        <w:rPr>
          <w:sz w:val="20"/>
          <w:szCs w:val="20"/>
          <w:color w:val="auto"/>
        </w:rPr>
      </w:pPr>
      <w:r>
        <w:rPr>
          <w:rFonts w:ascii="Courier New" w:cs="Courier New" w:eastAsia="Courier New" w:hAnsi="Courier New"/>
          <w:sz w:val="18"/>
          <w:szCs w:val="18"/>
          <w:color w:val="auto"/>
        </w:rPr>
        <w:t>and Chief Operating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12, 2009</w:t>
      </w:r>
    </w:p>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BNY MELLON ASSET MANAGEMENT JAPAN LIMITED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JIANG</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David Jiang</w:t>
      </w:r>
    </w:p>
    <w:p>
      <w:pPr>
        <w:ind w:left="420"/>
        <w:spacing w:after="0" w:line="237" w:lineRule="auto"/>
        <w:rPr>
          <w:sz w:val="20"/>
          <w:szCs w:val="20"/>
          <w:color w:val="auto"/>
        </w:rPr>
      </w:pPr>
      <w:r>
        <w:rPr>
          <w:rFonts w:ascii="Courier New" w:cs="Courier New" w:eastAsia="Courier New" w:hAnsi="Courier New"/>
          <w:sz w:val="18"/>
          <w:szCs w:val="18"/>
          <w:color w:val="auto"/>
        </w:rPr>
        <w:t>Chairman and</w:t>
      </w:r>
    </w:p>
    <w:p>
      <w:pPr>
        <w:ind w:left="420"/>
        <w:spacing w:after="0" w:line="238" w:lineRule="auto"/>
        <w:rPr>
          <w:sz w:val="20"/>
          <w:szCs w:val="20"/>
          <w:color w:val="auto"/>
        </w:rPr>
      </w:pPr>
      <w:r>
        <w:rPr>
          <w:rFonts w:ascii="Courier New" w:cs="Courier New" w:eastAsia="Courier New" w:hAnsi="Courier New"/>
          <w:sz w:val="18"/>
          <w:szCs w:val="18"/>
          <w:color w:val="auto"/>
        </w:rPr>
        <w:t>Representative 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29,2009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INSIGHT INVESTMENT (Global)</w:t>
      </w:r>
    </w:p>
    <w:p>
      <w:pPr>
        <w:spacing w:after="0" w:line="238" w:lineRule="auto"/>
        <w:rPr>
          <w:sz w:val="20"/>
          <w:szCs w:val="20"/>
          <w:color w:val="auto"/>
        </w:rPr>
      </w:pPr>
      <w:r>
        <w:rPr>
          <w:rFonts w:ascii="Courier New" w:cs="Courier New" w:eastAsia="Courier New" w:hAnsi="Courier New"/>
          <w:sz w:val="18"/>
          <w:szCs w:val="18"/>
          <w:color w:val="auto"/>
        </w:rPr>
        <w:t>MANAGEMENT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CHARLES FARQUHARSON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Charles Farquharson</w:t>
      </w:r>
    </w:p>
    <w:p>
      <w:pPr>
        <w:ind w:left="420"/>
        <w:spacing w:after="0" w:line="237" w:lineRule="auto"/>
        <w:rPr>
          <w:sz w:val="20"/>
          <w:szCs w:val="20"/>
          <w:color w:val="auto"/>
        </w:rPr>
      </w:pPr>
      <w:r>
        <w:rPr>
          <w:rFonts w:ascii="Courier New" w:cs="Courier New" w:eastAsia="Courier New" w:hAnsi="Courier New"/>
          <w:sz w:val="18"/>
          <w:szCs w:val="18"/>
          <w:color w:val="auto"/>
        </w:rPr>
        <w:t>Chief Risk Officer</w:t>
      </w:r>
    </w:p>
    <w:p>
      <w:pPr>
        <w:sectPr>
          <w:pgSz w:w="11900" w:h="16838" w:orient="portrait"/>
          <w:cols w:equalWidth="0" w:num="2">
            <w:col w:w="4220" w:space="320"/>
            <w:col w:w="5679"/>
          </w:cols>
          <w:pgMar w:left="240" w:top="136" w:right="1440"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rPr>
                <w:sz w:val="20"/>
                <w:szCs w:val="20"/>
                <w:color w:val="auto"/>
              </w:rPr>
            </w:pPr>
            <w:r>
              <w:rPr>
                <w:rFonts w:ascii="Courier New" w:cs="Courier New" w:eastAsia="Courier New" w:hAnsi="Courier New"/>
                <w:sz w:val="18"/>
                <w:szCs w:val="18"/>
                <w:color w:val="auto"/>
              </w:rPr>
              <w:t>October 7, 2009</w:t>
            </w:r>
          </w:p>
        </w:tc>
        <w:tc>
          <w:tcPr>
            <w:tcW w:w="1120" w:type="dxa"/>
            <w:vAlign w:val="bottom"/>
          </w:tcPr>
          <w:p>
            <w:pPr>
              <w:ind w:left="380"/>
              <w:spacing w:after="0"/>
              <w:rPr>
                <w:sz w:val="20"/>
                <w:szCs w:val="20"/>
                <w:color w:val="auto"/>
              </w:rPr>
            </w:pPr>
            <w:r>
              <w:rPr>
                <w:rFonts w:ascii="Courier New" w:cs="Courier New" w:eastAsia="Courier New" w:hAnsi="Courier New"/>
                <w:sz w:val="18"/>
                <w:szCs w:val="18"/>
                <w:color w:val="auto"/>
              </w:rPr>
              <w:t>Date:</w:t>
            </w:r>
          </w:p>
        </w:tc>
        <w:tc>
          <w:tcPr>
            <w:tcW w:w="2940" w:type="dxa"/>
            <w:vAlign w:val="bottom"/>
          </w:tcPr>
          <w:p>
            <w:pPr>
              <w:spacing w:after="0"/>
              <w:rPr>
                <w:sz w:val="20"/>
                <w:szCs w:val="20"/>
                <w:color w:val="auto"/>
              </w:rPr>
            </w:pPr>
            <w:r>
              <w:rPr>
                <w:rFonts w:ascii="Courier New" w:cs="Courier New" w:eastAsia="Courier New" w:hAnsi="Courier New"/>
                <w:sz w:val="18"/>
                <w:szCs w:val="18"/>
                <w:color w:val="auto"/>
              </w:rPr>
              <w:t>December 04, 2009</w:t>
            </w:r>
          </w:p>
        </w:tc>
      </w:tr>
      <w:tr>
        <w:trPr>
          <w:trHeight w:val="608"/>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LOCKWOOD ADVISORS, INC.</w:t>
            </w:r>
          </w:p>
        </w:tc>
        <w:tc>
          <w:tcPr>
            <w:tcW w:w="112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DON MARCHESIELLO</w:t>
            </w:r>
          </w:p>
        </w:tc>
        <w:tc>
          <w:tcPr>
            <w:tcW w:w="112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Don Marchesiello</w:t>
            </w:r>
          </w:p>
        </w:tc>
        <w:tc>
          <w:tcPr>
            <w:tcW w:w="112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112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6, 2009</w:t>
            </w:r>
          </w:p>
        </w:tc>
        <w:tc>
          <w:tcPr>
            <w:tcW w:w="112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608"/>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MELLON CAPITAL MANAGEMENT</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MBSC SECURITIES CORPORATION</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12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CHARLES J. JACKLIN</w:t>
            </w:r>
          </w:p>
        </w:tc>
        <w:tc>
          <w:tcPr>
            <w:tcW w:w="1120" w:type="dxa"/>
            <w:vAlign w:val="bottom"/>
          </w:tcPr>
          <w:p>
            <w:pPr>
              <w:ind w:left="380"/>
              <w:spacing w:after="0"/>
              <w:rPr>
                <w:sz w:val="20"/>
                <w:szCs w:val="20"/>
                <w:color w:val="auto"/>
              </w:rPr>
            </w:pPr>
            <w:r>
              <w:rPr>
                <w:rFonts w:ascii="Courier New" w:cs="Courier New" w:eastAsia="Courier New" w:hAnsi="Courier New"/>
                <w:sz w:val="18"/>
                <w:szCs w:val="18"/>
                <w:color w:val="auto"/>
                <w:w w:val="95"/>
              </w:rPr>
              <w:t>By: /S/</w:t>
            </w:r>
          </w:p>
        </w:tc>
        <w:tc>
          <w:tcPr>
            <w:tcW w:w="2940" w:type="dxa"/>
            <w:vAlign w:val="bottom"/>
          </w:tcPr>
          <w:p>
            <w:pPr>
              <w:ind w:left="200"/>
              <w:spacing w:after="0"/>
              <w:rPr>
                <w:sz w:val="20"/>
                <w:szCs w:val="20"/>
                <w:color w:val="auto"/>
              </w:rPr>
            </w:pPr>
            <w:r>
              <w:rPr>
                <w:rFonts w:ascii="Courier New" w:cs="Courier New" w:eastAsia="Courier New" w:hAnsi="Courier New"/>
                <w:sz w:val="18"/>
                <w:szCs w:val="18"/>
                <w:color w:val="auto"/>
              </w:rPr>
              <w:t>KENNETH J. BRADLE</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Charles J. Jacklin</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Kenneth J. Bradle</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CEO</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8, 2009</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28, 2009</w:t>
            </w:r>
          </w:p>
        </w:tc>
      </w:tr>
      <w:tr>
        <w:trPr>
          <w:trHeight w:val="608"/>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NEWTON INVESTMENT MANAGEMENT LIMITED</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NEWTON CAPITAL MANAGEMENT LIMITED</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ANDREW DOWNS</w:t>
            </w:r>
          </w:p>
        </w:tc>
        <w:tc>
          <w:tcPr>
            <w:tcW w:w="1120" w:type="dxa"/>
            <w:vAlign w:val="bottom"/>
          </w:tcPr>
          <w:p>
            <w:pPr>
              <w:ind w:left="380"/>
              <w:spacing w:after="0"/>
              <w:rPr>
                <w:sz w:val="20"/>
                <w:szCs w:val="20"/>
                <w:color w:val="auto"/>
              </w:rPr>
            </w:pPr>
            <w:r>
              <w:rPr>
                <w:rFonts w:ascii="Courier New" w:cs="Courier New" w:eastAsia="Courier New" w:hAnsi="Courier New"/>
                <w:sz w:val="18"/>
                <w:szCs w:val="18"/>
                <w:color w:val="auto"/>
                <w:w w:val="95"/>
              </w:rPr>
              <w:t>By: /S/</w:t>
            </w:r>
          </w:p>
        </w:tc>
        <w:tc>
          <w:tcPr>
            <w:tcW w:w="2940" w:type="dxa"/>
            <w:vAlign w:val="bottom"/>
          </w:tcPr>
          <w:p>
            <w:pPr>
              <w:ind w:left="200"/>
              <w:spacing w:after="0"/>
              <w:rPr>
                <w:sz w:val="20"/>
                <w:szCs w:val="20"/>
                <w:color w:val="auto"/>
              </w:rPr>
            </w:pPr>
            <w:r>
              <w:rPr>
                <w:rFonts w:ascii="Courier New" w:cs="Courier New" w:eastAsia="Courier New" w:hAnsi="Courier New"/>
                <w:sz w:val="18"/>
                <w:szCs w:val="18"/>
                <w:color w:val="auto"/>
              </w:rPr>
              <w:t>ANDREW DOWNS</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Andrew Downs</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Andrew Downs</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Chief Operating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November 6, 2009</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November 6, 2009</w:t>
            </w:r>
          </w:p>
        </w:tc>
      </w:tr>
      <w:tr>
        <w:trPr>
          <w:trHeight w:val="608"/>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STANDISH MELLON ASSET MANAGEMENT</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PERSHING GROUP LLC</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COMPANY LLC</w:t>
            </w:r>
          </w:p>
        </w:tc>
        <w:tc>
          <w:tcPr>
            <w:tcW w:w="112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DESMOND MAC INTYRE</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By: /S/ BRIAN T. SHEA</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Desmond Mac Intyre</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Brian T. Shea</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CEO</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Managing Director</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November 19, 2009</w:t>
            </w:r>
          </w:p>
        </w:tc>
        <w:tc>
          <w:tcPr>
            <w:tcW w:w="11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October 9, 2009</w:t>
            </w:r>
          </w:p>
        </w:tc>
      </w:tr>
      <w:tr>
        <w:trPr>
          <w:trHeight w:val="608"/>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CENTERSQUARE INVESTMENT MANAGEMENT</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w w:val="96"/>
              </w:rPr>
              <w:t>CENTERSQUARE INVESTMENT MANAGEMENT,</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HOLDINGS, INC.</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INC.</w:t>
            </w:r>
          </w:p>
        </w:tc>
        <w:tc>
          <w:tcPr>
            <w:tcW w:w="2940" w:type="dxa"/>
            <w:vAlign w:val="bottom"/>
          </w:tcPr>
          <w:p>
            <w:pPr>
              <w:spacing w:after="0"/>
              <w:rPr>
                <w:sz w:val="17"/>
                <w:szCs w:val="17"/>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R. JOSEPH LAW</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By: /S/ R. JOSEPH LAW</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 Joseph Law</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R. Joseph Law</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Financial and</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Chief Financial and</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Compliance Officer</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Compliance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26, 2013</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26, 2013</w:t>
            </w:r>
          </w:p>
        </w:tc>
      </w:tr>
      <w:tr>
        <w:trPr>
          <w:trHeight w:val="608"/>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WALTER SCOTT &amp; PARTNERS LIMITED</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WALTER SCOTT &amp; PARTNERS LIMITED</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ANNA NICHOLL</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By: /S/ CAROL-ANN FRASER</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Anna Nicholl</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Carol-Ann Fraser</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Compliance Officer</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8, 2009</w:t>
            </w:r>
          </w:p>
        </w:tc>
        <w:tc>
          <w:tcPr>
            <w:tcW w:w="4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Date: October 8, 2009</w:t>
            </w:r>
          </w:p>
        </w:tc>
      </w:tr>
      <w:tr>
        <w:trPr>
          <w:trHeight w:val="608"/>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BNY MELLON WEALTH MANAGEMENT,</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BNY MELLON TRUST COMPANY</w:t>
            </w:r>
          </w:p>
        </w:tc>
      </w:tr>
      <w:tr>
        <w:trPr>
          <w:trHeight w:val="203"/>
        </w:trPr>
        <w:tc>
          <w:tcPr>
            <w:tcW w:w="4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ADVISORY SERVICES, INC.</w:t>
            </w:r>
          </w:p>
        </w:tc>
        <w:tc>
          <w:tcPr>
            <w:tcW w:w="4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(CAYMAN) LIMITED</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MARIE-CLAUDE LEPAGE</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By: /S/ DONALD J. HEBERLE</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Marie-Claude Lepage</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Donald J. Heberle</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Executive Vice 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May 16, 2013</w:t>
            </w:r>
          </w:p>
        </w:tc>
        <w:tc>
          <w:tcPr>
            <w:tcW w:w="4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Date: December 5, 2012</w:t>
            </w:r>
          </w:p>
        </w:tc>
      </w:tr>
      <w:tr>
        <w:trPr>
          <w:trHeight w:val="608"/>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CUTWATER ASSET MANAGEMENT</w:t>
            </w:r>
          </w:p>
        </w:tc>
      </w:tr>
      <w:tr>
        <w:trPr>
          <w:trHeight w:val="203"/>
        </w:trPr>
        <w:tc>
          <w:tcPr>
            <w:tcW w:w="4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CAYMAN LTD.</w:t>
            </w:r>
          </w:p>
        </w:tc>
        <w:tc>
          <w:tcPr>
            <w:tcW w:w="4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BRENDON J. DONNELLAN</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By: /S/ CLIFFORD CORSO</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Brendon J.Donnellan</w:t>
            </w:r>
          </w:p>
        </w:tc>
        <w:tc>
          <w:tcPr>
            <w:tcW w:w="40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Clifford Corso</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40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June 16, 2013</w:t>
            </w:r>
          </w:p>
        </w:tc>
        <w:tc>
          <w:tcPr>
            <w:tcW w:w="40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Date: March 16, 2015</w:t>
            </w:r>
          </w:p>
        </w:tc>
      </w:tr>
    </w:tbl>
    <w:p>
      <w:pPr>
        <w:sectPr>
          <w:pgSz w:w="11900" w:h="16838" w:orient="portrait"/>
          <w:cols w:equalWidth="0" w:num="1">
            <w:col w:w="10219"/>
          </w:cols>
          <w:pgMar w:left="240" w:top="136" w:right="1440" w:bottom="132"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CUTWATER INVESTOR SERVICES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CLIFFORD CORSO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Clifford Corso</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ind w:left="420"/>
        <w:spacing w:after="0" w:line="238" w:lineRule="auto"/>
        <w:rPr>
          <w:sz w:val="20"/>
          <w:szCs w:val="20"/>
          <w:color w:val="auto"/>
        </w:rPr>
      </w:pPr>
      <w:r>
        <w:rPr>
          <w:rFonts w:ascii="Courier New" w:cs="Courier New" w:eastAsia="Courier New" w:hAnsi="Courier New"/>
          <w:sz w:val="18"/>
          <w:szCs w:val="18"/>
          <w:color w:val="auto"/>
        </w:rPr>
        <w:t>Date: March 16, 2015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HOLDINGS (DELAWARE) CORPORATION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JOHN A. PARK</w:t>
            </w:r>
          </w:p>
        </w:tc>
        <w:tc>
          <w:tcPr>
            <w:tcW w:w="1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John A. Park</w:t>
            </w:r>
          </w:p>
        </w:tc>
        <w:tc>
          <w:tcPr>
            <w:tcW w:w="1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Senior Vice President</w:t>
            </w:r>
          </w:p>
        </w:tc>
        <w:tc>
          <w:tcPr>
            <w:tcW w:w="1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9, 2009</w:t>
            </w:r>
          </w:p>
        </w:tc>
        <w:tc>
          <w:tcPr>
            <w:tcW w:w="1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ASSET MANAGEMENT</w:t>
            </w:r>
          </w:p>
        </w:tc>
        <w:tc>
          <w:tcPr>
            <w:tcW w:w="416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BNY MELLON ASSET MANAGEMENT</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INTERNATIONAL HOLDINGS LIMITED</w:t>
            </w:r>
          </w:p>
        </w:tc>
        <w:tc>
          <w:tcPr>
            <w:tcW w:w="41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INTERNATIONAL HOLDINGS LIMITED</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416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By: /S/ SHONA SPENCE</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Shona Spence</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12, 2009</w:t>
            </w:r>
          </w:p>
        </w:tc>
        <w:tc>
          <w:tcPr>
            <w:tcW w:w="41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Date: October 15, 2009</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12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1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JEREMY N. BASSIL</w:t>
            </w:r>
          </w:p>
        </w:tc>
        <w:tc>
          <w:tcPr>
            <w:tcW w:w="12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Jeremy N. Bassil</w:t>
            </w:r>
          </w:p>
        </w:tc>
        <w:tc>
          <w:tcPr>
            <w:tcW w:w="1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1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13, 2009</w:t>
            </w:r>
          </w:p>
        </w:tc>
        <w:tc>
          <w:tcPr>
            <w:tcW w:w="1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MAM (MA) HOLDING TRUST</w:t>
            </w:r>
          </w:p>
        </w:tc>
        <w:tc>
          <w:tcPr>
            <w:tcW w:w="416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RONALD P. O'HANLEY</w:t>
            </w:r>
          </w:p>
        </w:tc>
        <w:tc>
          <w:tcPr>
            <w:tcW w:w="416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By: /S/ GORDON MOTTER</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Ronald P. O'Hanley</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Gordon Motter</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Chairman, President and CEO</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9, 2009</w:t>
            </w:r>
          </w:p>
        </w:tc>
        <w:tc>
          <w:tcPr>
            <w:tcW w:w="1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2"/>
              </w:rPr>
              <w:t>Date:</w:t>
            </w:r>
          </w:p>
        </w:tc>
        <w:tc>
          <w:tcPr>
            <w:tcW w:w="2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October 9, 2009</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NEWTON MANAGEMENT LIMITED</w:t>
            </w:r>
          </w:p>
        </w:tc>
        <w:tc>
          <w:tcPr>
            <w:tcW w:w="416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NEWTON MANAGEMENT LIMITED</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HELENA MORRISSEY</w:t>
            </w:r>
          </w:p>
        </w:tc>
        <w:tc>
          <w:tcPr>
            <w:tcW w:w="416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By: /S/ ANDREW DOWNS</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Helena Morrissey</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Andrew Downs</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15, 2009</w:t>
            </w:r>
          </w:p>
        </w:tc>
        <w:tc>
          <w:tcPr>
            <w:tcW w:w="1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2"/>
              </w:rPr>
              <w:t>Date:</w:t>
            </w:r>
          </w:p>
        </w:tc>
        <w:tc>
          <w:tcPr>
            <w:tcW w:w="2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November 6, 2009</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MELLON OVERSEAS INVESTMENT</w:t>
            </w:r>
          </w:p>
        </w:tc>
        <w:tc>
          <w:tcPr>
            <w:tcW w:w="416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1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JON LITTLE</w:t>
            </w:r>
          </w:p>
        </w:tc>
        <w:tc>
          <w:tcPr>
            <w:tcW w:w="416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By: /S/ CHARLES FARQUHARSON</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Jon Little</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Charles Farquharson</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Chairman, President And</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December 04, 2009</w:t>
            </w:r>
          </w:p>
        </w:tc>
        <w:tc>
          <w:tcPr>
            <w:tcW w:w="41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Date: December 04, 2009</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INTERNATIONAL FINANCING</w:t>
            </w:r>
          </w:p>
        </w:tc>
        <w:tc>
          <w:tcPr>
            <w:tcW w:w="416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7"/>
              </w:rPr>
              <w:t>THE BANK OF NEW YORK MELLON SA/NV</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FRED RICCIARDI</w:t>
            </w:r>
          </w:p>
        </w:tc>
        <w:tc>
          <w:tcPr>
            <w:tcW w:w="416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By: /S/ JEAN-CHRISTOPHEMATHONET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Fred Ricciardi</w:t>
            </w:r>
          </w:p>
        </w:tc>
        <w:tc>
          <w:tcPr>
            <w:tcW w:w="1200" w:type="dxa"/>
            <w:vAlign w:val="bottom"/>
          </w:tcPr>
          <w:p>
            <w:pPr>
              <w:spacing w:after="0"/>
              <w:rPr>
                <w:sz w:val="17"/>
                <w:szCs w:val="17"/>
                <w:color w:val="auto"/>
              </w:rPr>
            </w:pP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Jean-ChristopheMathonet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1200" w:type="dxa"/>
            <w:vAlign w:val="bottom"/>
          </w:tcPr>
          <w:p>
            <w:pPr>
              <w:spacing w:after="0"/>
              <w:rPr>
                <w:sz w:val="17"/>
                <w:szCs w:val="17"/>
                <w:color w:val="auto"/>
              </w:rPr>
            </w:pP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Managing Director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August 30, 2010</w:t>
            </w:r>
          </w:p>
        </w:tc>
        <w:tc>
          <w:tcPr>
            <w:tcW w:w="41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Date: October 4, 2010</w:t>
            </w:r>
          </w:p>
        </w:tc>
      </w:tr>
    </w:tbl>
    <w:p>
      <w:pPr>
        <w:sectPr>
          <w:pgSz w:w="11900" w:h="16838" w:orient="portrait"/>
          <w:cols w:equalWidth="0" w:num="1">
            <w:col w:w="10219"/>
          </w:cols>
          <w:pgMar w:left="240" w:top="136" w:right="1440" w:bottom="132" w:gutter="0" w:footer="0" w:header="0"/>
        </w:sectPr>
      </w:pPr>
    </w:p>
    <w:bookmarkStart w:id="8" w:name="page9"/>
    <w:bookmarkEnd w:id="8"/>
    <w:p>
      <w:pPr>
        <w:ind w:right="440"/>
        <w:spacing w:after="0" w:line="290" w:lineRule="auto"/>
        <w:rPr>
          <w:sz w:val="20"/>
          <w:szCs w:val="20"/>
          <w:color w:val="auto"/>
        </w:rPr>
      </w:pPr>
      <w:r>
        <w:rPr>
          <w:rFonts w:ascii="Courier New" w:cs="Courier New" w:eastAsia="Courier New" w:hAnsi="Courier New"/>
          <w:sz w:val="16"/>
          <w:szCs w:val="16"/>
          <w:color w:val="auto"/>
        </w:rPr>
        <w:t>BNY MELLON INVESTMENT MANAGEMENT EUROPE HOLDINGS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(EUROPE)LIMITED</w:t>
      </w:r>
    </w:p>
    <w:p>
      <w:pPr>
        <w:spacing w:after="0" w:line="201" w:lineRule="exact"/>
        <w:rPr>
          <w:sz w:val="20"/>
          <w:szCs w:val="20"/>
          <w:color w:val="auto"/>
        </w:rPr>
      </w:pPr>
    </w:p>
    <w:p>
      <w:pPr>
        <w:sectPr>
          <w:pgSz w:w="11900" w:h="16838" w:orient="portrait"/>
          <w:cols w:equalWidth="0" w:num="2">
            <w:col w:w="3820" w:space="720"/>
            <w:col w:w="5679"/>
          </w:cols>
          <w:pgMar w:left="240" w:top="547"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March 14, 2013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ind w:left="420"/>
        <w:spacing w:after="0"/>
        <w:rPr>
          <w:sz w:val="20"/>
          <w:szCs w:val="20"/>
          <w:color w:val="auto"/>
        </w:rPr>
      </w:pPr>
      <w:r>
        <w:rPr>
          <w:rFonts w:ascii="Courier New" w:cs="Courier New" w:eastAsia="Courier New" w:hAnsi="Courier New"/>
          <w:sz w:val="18"/>
          <w:szCs w:val="18"/>
          <w:color w:val="auto"/>
        </w:rPr>
        <w:t>Date: March 14, 2013</w:t>
      </w:r>
    </w:p>
    <w:p>
      <w:pPr>
        <w:spacing w:after="0" w:line="200" w:lineRule="exact"/>
        <w:rPr>
          <w:sz w:val="20"/>
          <w:szCs w:val="20"/>
          <w:color w:val="auto"/>
        </w:rPr>
      </w:pPr>
    </w:p>
    <w:p>
      <w:pPr>
        <w:sectPr>
          <w:pgSz w:w="11900" w:h="16838" w:orient="portrait"/>
          <w:cols w:equalWidth="0" w:num="2">
            <w:col w:w="3820" w:space="720"/>
            <w:col w:w="5679"/>
          </w:cols>
          <w:pgMar w:left="240" w:top="547" w:right="1440" w:bottom="1440" w:gutter="0" w:footer="0" w:header="0"/>
          <w:type w:val="continuous"/>
        </w:sectPr>
      </w:pPr>
    </w:p>
    <w:p>
      <w:pPr>
        <w:spacing w:after="0" w:line="209" w:lineRule="exact"/>
        <w:rPr>
          <w:sz w:val="20"/>
          <w:szCs w:val="20"/>
          <w:color w:val="auto"/>
        </w:rPr>
      </w:pPr>
    </w:p>
    <w:p>
      <w:pPr>
        <w:ind w:right="540"/>
        <w:spacing w:after="0" w:line="235" w:lineRule="auto"/>
        <w:rPr>
          <w:sz w:val="20"/>
          <w:szCs w:val="20"/>
          <w:color w:val="auto"/>
        </w:rPr>
      </w:pPr>
      <w:r>
        <w:rPr>
          <w:rFonts w:ascii="Courier New" w:cs="Courier New" w:eastAsia="Courier New" w:hAnsi="Courier New"/>
          <w:sz w:val="18"/>
          <w:szCs w:val="18"/>
          <w:color w:val="auto"/>
        </w:rPr>
        <w:t>BNY MELLON INVESTMENT MANAGEMENT (JERSEY)LIMITED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CAPITAL MARKETS HOLDINGS, INC.</w:t>
      </w:r>
    </w:p>
    <w:p>
      <w:pPr>
        <w:spacing w:after="0" w:line="418" w:lineRule="exact"/>
        <w:rPr>
          <w:sz w:val="20"/>
          <w:szCs w:val="20"/>
          <w:color w:val="auto"/>
        </w:rPr>
      </w:pPr>
    </w:p>
    <w:p>
      <w:pPr>
        <w:sectPr>
          <w:pgSz w:w="11900" w:h="16838" w:orient="portrait"/>
          <w:cols w:equalWidth="0" w:num="2">
            <w:col w:w="3920" w:space="720"/>
            <w:col w:w="5579"/>
          </w:cols>
          <w:pgMar w:left="240" w:top="547"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March 14, 2013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THOMAS P. GIBBONS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Thomas P. Gibbons</w:t>
      </w:r>
    </w:p>
    <w:p>
      <w:pPr>
        <w:ind w:left="520"/>
        <w:spacing w:after="0" w:line="238" w:lineRule="auto"/>
        <w:rPr>
          <w:sz w:val="20"/>
          <w:szCs w:val="20"/>
          <w:color w:val="auto"/>
        </w:rPr>
      </w:pPr>
      <w:r>
        <w:rPr>
          <w:rFonts w:ascii="Courier New" w:cs="Courier New" w:eastAsia="Courier New" w:hAnsi="Courier New"/>
          <w:sz w:val="18"/>
          <w:szCs w:val="18"/>
          <w:color w:val="auto"/>
        </w:rPr>
        <w:t>Vice Chairman &amp; CFO</w:t>
      </w:r>
    </w:p>
    <w:p>
      <w:pPr>
        <w:spacing w:after="0"/>
        <w:rPr>
          <w:sz w:val="20"/>
          <w:szCs w:val="20"/>
          <w:color w:val="auto"/>
        </w:rPr>
      </w:pPr>
      <w:r>
        <w:rPr>
          <w:rFonts w:ascii="Courier New" w:cs="Courier New" w:eastAsia="Courier New" w:hAnsi="Courier New"/>
          <w:sz w:val="18"/>
          <w:szCs w:val="18"/>
          <w:color w:val="auto"/>
        </w:rPr>
        <w:t>Date: January 31, 2014</w:t>
      </w:r>
    </w:p>
    <w:p>
      <w:pPr>
        <w:spacing w:after="0" w:line="200" w:lineRule="exact"/>
        <w:rPr>
          <w:sz w:val="20"/>
          <w:szCs w:val="20"/>
          <w:color w:val="auto"/>
        </w:rPr>
      </w:pPr>
    </w:p>
    <w:p>
      <w:pPr>
        <w:sectPr>
          <w:pgSz w:w="11900" w:h="16838" w:orient="portrait"/>
          <w:cols w:equalWidth="0" w:num="2">
            <w:col w:w="3920" w:space="720"/>
            <w:col w:w="5579"/>
          </w:cols>
          <w:pgMar w:left="240" w:top="547" w:right="1440" w:bottom="1440" w:gutter="0" w:footer="0" w:header="0"/>
          <w:type w:val="continuous"/>
        </w:sectPr>
      </w:pPr>
    </w:p>
    <w:p>
      <w:pPr>
        <w:spacing w:after="0" w:line="209" w:lineRule="exact"/>
        <w:rPr>
          <w:sz w:val="20"/>
          <w:szCs w:val="20"/>
          <w:color w:val="auto"/>
        </w:rPr>
      </w:pPr>
    </w:p>
    <w:p>
      <w:pPr>
        <w:ind w:right="660"/>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No. 1 LIMITED</w:t>
      </w:r>
    </w:p>
    <w:p>
      <w:pPr>
        <w:spacing w:after="0" w:line="164" w:lineRule="exact"/>
        <w:rPr>
          <w:sz w:val="20"/>
          <w:szCs w:val="20"/>
          <w:color w:val="auto"/>
        </w:rPr>
      </w:pPr>
    </w:p>
    <w:p>
      <w:pPr>
        <w:sectPr>
          <w:pgSz w:w="11900" w:h="16838" w:orient="portrait"/>
          <w:cols w:equalWidth="0" w:num="2">
            <w:col w:w="3820" w:space="720"/>
            <w:col w:w="5679"/>
          </w:cols>
          <w:pgMar w:left="240" w:top="54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April 5, 2013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April 5, 2013</w:t>
      </w:r>
    </w:p>
    <w:p>
      <w:pPr>
        <w:spacing w:after="0" w:line="200" w:lineRule="exact"/>
        <w:rPr>
          <w:sz w:val="20"/>
          <w:szCs w:val="20"/>
          <w:color w:val="auto"/>
        </w:rPr>
      </w:pPr>
    </w:p>
    <w:p>
      <w:pPr>
        <w:sectPr>
          <w:pgSz w:w="11900" w:h="16838" w:orient="portrait"/>
          <w:cols w:equalWidth="0" w:num="2">
            <w:col w:w="3820" w:space="720"/>
            <w:col w:w="5679"/>
          </w:cols>
          <w:pgMar w:left="240" w:top="547"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CANADA HOLDING COMPANY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INTERNATIONAL FINANCING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ectPr>
          <w:pgSz w:w="11900" w:h="16838" w:orient="portrait"/>
          <w:cols w:equalWidth="0" w:num="2">
            <w:col w:w="3820" w:space="720"/>
            <w:col w:w="5679"/>
          </w:cols>
          <w:pgMar w:left="240" w:top="54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REHOB</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John Rehob</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06, 2013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CUTWATER HOLDINGS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CLIFFORD CORSO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Clifford Corso</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Executive Officer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Date: March 16, 2015</w:t>
      </w:r>
    </w:p>
    <w:p>
      <w:pPr>
        <w:sectPr>
          <w:pgSz w:w="11900" w:h="16838" w:orient="portrait"/>
          <w:cols w:equalWidth="0" w:num="1">
            <w:col w:w="10219"/>
          </w:cols>
          <w:pgMar w:left="240" w:top="547"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SERVICE KAPITALANLAGE-</w:t>
      </w:r>
    </w:p>
    <w:p>
      <w:pPr>
        <w:spacing w:after="0" w:line="238" w:lineRule="auto"/>
        <w:rPr>
          <w:sz w:val="20"/>
          <w:szCs w:val="20"/>
          <w:color w:val="auto"/>
        </w:rPr>
      </w:pPr>
      <w:r>
        <w:rPr>
          <w:rFonts w:ascii="Courier New" w:cs="Courier New" w:eastAsia="Courier New" w:hAnsi="Courier New"/>
          <w:sz w:val="18"/>
          <w:szCs w:val="18"/>
          <w:color w:val="auto"/>
        </w:rPr>
        <w:t>GESELLSCHAFT mbH</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CAROLINE SPECHT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Caroline Specht</w:t>
      </w:r>
    </w:p>
    <w:p>
      <w:pPr>
        <w:ind w:left="420"/>
        <w:spacing w:after="0" w:line="237" w:lineRule="auto"/>
        <w:rPr>
          <w:sz w:val="20"/>
          <w:szCs w:val="20"/>
          <w:color w:val="auto"/>
        </w:rPr>
      </w:pPr>
      <w:r>
        <w:rPr>
          <w:rFonts w:ascii="Courier New" w:cs="Courier New" w:eastAsia="Courier New" w:hAnsi="Courier New"/>
          <w:sz w:val="18"/>
          <w:szCs w:val="18"/>
          <w:color w:val="auto"/>
        </w:rPr>
        <w:t>Managing Director, Head of</w:t>
      </w:r>
    </w:p>
    <w:p>
      <w:pPr>
        <w:ind w:left="420"/>
        <w:spacing w:after="0" w:line="238" w:lineRule="auto"/>
        <w:rPr>
          <w:sz w:val="20"/>
          <w:szCs w:val="20"/>
          <w:color w:val="auto"/>
        </w:rPr>
      </w:pPr>
      <w:r>
        <w:rPr>
          <w:rFonts w:ascii="Courier New" w:cs="Courier New" w:eastAsia="Courier New" w:hAnsi="Courier New"/>
          <w:sz w:val="18"/>
          <w:szCs w:val="18"/>
          <w:color w:val="auto"/>
        </w:rPr>
        <w:t>Business Strategy and Legal</w:t>
      </w:r>
    </w:p>
    <w:p>
      <w:pPr>
        <w:spacing w:after="0"/>
        <w:rPr>
          <w:sz w:val="20"/>
          <w:szCs w:val="20"/>
          <w:color w:val="auto"/>
        </w:rPr>
      </w:pPr>
      <w:r>
        <w:rPr>
          <w:rFonts w:ascii="Courier New" w:cs="Courier New" w:eastAsia="Courier New" w:hAnsi="Courier New"/>
          <w:sz w:val="18"/>
          <w:szCs w:val="18"/>
          <w:color w:val="auto"/>
        </w:rPr>
        <w:t>Date: August 24, 2010</w:t>
      </w:r>
    </w:p>
    <w:p>
      <w:pPr>
        <w:sectPr>
          <w:pgSz w:w="11900" w:h="16838" w:orient="portrait"/>
          <w:cols w:equalWidth="0" w:num="1">
            <w:col w:w="10219"/>
          </w:cols>
          <w:pgMar w:left="240" w:top="547" w:right="1440" w:bottom="1440" w:gutter="0" w:footer="0" w:header="0"/>
          <w:type w:val="continuous"/>
        </w:sectPr>
      </w:pPr>
    </w:p>
    <w:bookmarkStart w:id="9" w:name="page10"/>
    <w:bookmarkEnd w:id="9"/>
    <w:p>
      <w:pPr>
        <w:ind w:left="28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the undersigned hereby agree to any and all joint filings required to be made on their behalf on Schedule 13G (including amendments thereto) under the Exchange Act, with respect to securities which may be deemed to be beneficially owned by them under the Exchange Act, and that this Agreement be included as an Exhibit to any such joint filing. This Agreement may be executed in any number of counterparts all of which taken together shall constitute one and the same instrument.</w:t>
      </w:r>
    </w:p>
    <w:p>
      <w:pPr>
        <w:spacing w:after="0" w:line="18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6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MELLON</w:t>
            </w:r>
          </w:p>
        </w:tc>
        <w:tc>
          <w:tcPr>
            <w:tcW w:w="42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BNY MELLON, NATIONAL ASSOCIATION</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2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By: /S/ RONALD P. O'HANLEY</w:t>
            </w:r>
          </w:p>
        </w:tc>
        <w:tc>
          <w:tcPr>
            <w:tcW w:w="42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By: /S/ GERALD L. HASSELL</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Ronald P. O'Hanley</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Gerald L. Hassell</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Chairman</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09, 2009</w:t>
            </w: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12, 2009</w:t>
            </w:r>
          </w:p>
        </w:tc>
      </w:tr>
      <w:tr>
        <w:trPr>
          <w:trHeight w:val="608"/>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MELLON</w:t>
            </w:r>
          </w:p>
        </w:tc>
        <w:tc>
          <w:tcPr>
            <w:tcW w:w="42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THE BANK OF NEW YORK MELLON</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By: /S/ GERALD L. HASSELL</w:t>
            </w:r>
          </w:p>
        </w:tc>
        <w:tc>
          <w:tcPr>
            <w:tcW w:w="42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By: /S/ DONALD R. MONKS</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Gerald L. Hassell</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Donald R. Monks</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Vice Chairman</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12, 2009</w:t>
            </w: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12, 2009</w:t>
            </w:r>
          </w:p>
        </w:tc>
      </w:tr>
      <w:tr>
        <w:trPr>
          <w:trHeight w:val="608"/>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MELLON TRUST</w:t>
            </w:r>
          </w:p>
        </w:tc>
        <w:tc>
          <w:tcPr>
            <w:tcW w:w="42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THE BANK OF NEW YORK MELLON TRUST</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COMPANY, NATIONAL ASSOCIATION</w:t>
            </w:r>
          </w:p>
        </w:tc>
        <w:tc>
          <w:tcPr>
            <w:tcW w:w="42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COMPANY, NATIONAL ASSOCIATION</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By: /S/ KAREN A. BAYZ</w:t>
            </w:r>
          </w:p>
        </w:tc>
        <w:tc>
          <w:tcPr>
            <w:tcW w:w="42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By: /S/ JOHN A. PARK</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Karen A. Bayz</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John A. Park</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Managing Director and</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Executive Vice President</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12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13, 2009</w:t>
            </w: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9, 2009</w:t>
            </w:r>
          </w:p>
        </w:tc>
      </w:tr>
      <w:tr>
        <w:trPr>
          <w:trHeight w:val="608"/>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OF DELAWARE</w:t>
            </w:r>
          </w:p>
        </w:tc>
        <w:tc>
          <w:tcPr>
            <w:tcW w:w="42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BNY MELLON TRUST OF DELAWARE</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By: /S/ DAVID B. KUTCH</w:t>
            </w:r>
          </w:p>
        </w:tc>
        <w:tc>
          <w:tcPr>
            <w:tcW w:w="42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By: /S/ DONALD R. MONKS</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David B. Kutch</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Donald R. Monks</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Chairman and</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Senior Executive Vice President</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2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12, 2009</w:t>
            </w: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12, 2009</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PERSHING LLC</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BNY MELLON CAPITAL MARKETS</w:t>
      </w:r>
    </w:p>
    <w:p>
      <w:pPr>
        <w:spacing w:after="0" w:line="200" w:lineRule="exact"/>
        <w:rPr>
          <w:sz w:val="20"/>
          <w:szCs w:val="20"/>
          <w:color w:val="auto"/>
        </w:rPr>
      </w:pPr>
    </w:p>
    <w:p>
      <w:pPr>
        <w:sectPr>
          <w:pgSz w:w="11900" w:h="16838" w:orient="portrait"/>
          <w:cols w:equalWidth="0" w:num="2">
            <w:col w:w="3820" w:space="720"/>
            <w:col w:w="5679"/>
          </w:cols>
          <w:pgMar w:left="240" w:top="919"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GARY JOHNSON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Gary Johnson</w:t>
      </w:r>
    </w:p>
    <w:p>
      <w:pPr>
        <w:spacing w:after="0" w:line="237" w:lineRule="auto"/>
        <w:rPr>
          <w:sz w:val="20"/>
          <w:szCs w:val="20"/>
          <w:color w:val="auto"/>
        </w:rPr>
      </w:pPr>
      <w:r>
        <w:rPr>
          <w:rFonts w:ascii="Courier New" w:cs="Courier New" w:eastAsia="Courier New" w:hAnsi="Courier New"/>
          <w:sz w:val="18"/>
          <w:szCs w:val="18"/>
          <w:color w:val="auto"/>
        </w:rPr>
        <w:t>Managing 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10, 2010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GARY STRUMERYER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Gary Strumeyer</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31, 2014</w:t>
      </w:r>
    </w:p>
    <w:p>
      <w:pPr>
        <w:spacing w:after="0" w:line="200" w:lineRule="exact"/>
        <w:rPr>
          <w:sz w:val="20"/>
          <w:szCs w:val="20"/>
          <w:color w:val="auto"/>
        </w:rPr>
      </w:pPr>
    </w:p>
    <w:p>
      <w:pPr>
        <w:sectPr>
          <w:pgSz w:w="11900" w:h="16838" w:orient="portrait"/>
          <w:cols w:equalWidth="0" w:num="2">
            <w:col w:w="3820" w:space="720"/>
            <w:col w:w="5679"/>
          </w:cols>
          <w:pgMar w:left="240" w:top="919"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ARX INVESTIMENTOS LTDA</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ARX INVESTIMENTOS LTDA</w:t>
      </w:r>
    </w:p>
    <w:p>
      <w:pPr>
        <w:spacing w:after="0" w:line="200" w:lineRule="exact"/>
        <w:rPr>
          <w:sz w:val="20"/>
          <w:szCs w:val="20"/>
          <w:color w:val="auto"/>
        </w:rPr>
      </w:pPr>
    </w:p>
    <w:p>
      <w:pPr>
        <w:sectPr>
          <w:pgSz w:w="11900" w:h="16838" w:orient="portrait"/>
          <w:cols w:equalWidth="0" w:num="2">
            <w:col w:w="3820" w:space="720"/>
            <w:col w:w="5679"/>
          </w:cols>
          <w:pgMar w:left="240" w:top="91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JOSE CARLOS LOPES XAVIER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MARCELO PERIERA DA SILVA</w:t>
      </w:r>
    </w:p>
    <w:p>
      <w:pPr>
        <w:spacing w:after="0" w:line="21" w:lineRule="exact"/>
        <w:rPr>
          <w:sz w:val="20"/>
          <w:szCs w:val="20"/>
          <w:color w:val="auto"/>
        </w:rPr>
      </w:pPr>
    </w:p>
    <w:p>
      <w:pPr>
        <w:sectPr>
          <w:pgSz w:w="11900" w:h="16838" w:orient="portrait"/>
          <w:cols w:equalWidth="0" w:num="2">
            <w:col w:w="3820" w:space="720"/>
            <w:col w:w="5679"/>
          </w:cols>
          <w:pgMar w:left="240" w:top="919" w:right="1440" w:bottom="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DE OLIVEIRA</w:t>
      </w:r>
    </w:p>
    <w:p>
      <w:pPr>
        <w:sectPr>
          <w:pgSz w:w="11900" w:h="16838" w:orient="portrait"/>
          <w:cols w:equalWidth="0" w:num="1">
            <w:col w:w="10219"/>
          </w:cols>
          <w:pgMar w:left="240" w:top="919" w:right="1440" w:bottom="0" w:gutter="0" w:footer="0" w:header="0"/>
          <w:type w:val="continuous"/>
        </w:sectPr>
      </w:pP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4240" w:space="720"/>
            <w:col w:w="5259"/>
          </w:cols>
          <w:pgMar w:left="240" w:top="919" w:right="1440" w:bottom="0" w:gutter="0" w:footer="0" w:header="0"/>
          <w:type w:val="continuous"/>
        </w:sectPr>
      </w:pPr>
    </w:p>
    <w:bookmarkStart w:id="10" w:name="page11"/>
    <w:bookmarkEnd w:id="10"/>
    <w:p>
      <w:pPr>
        <w:jc w:val="right"/>
        <w:spacing w:after="0"/>
        <w:rPr>
          <w:sz w:val="20"/>
          <w:szCs w:val="20"/>
          <w:color w:val="auto"/>
        </w:rPr>
      </w:pPr>
      <w:r>
        <w:rPr>
          <w:rFonts w:ascii="Courier New" w:cs="Courier New" w:eastAsia="Courier New" w:hAnsi="Courier New"/>
          <w:sz w:val="18"/>
          <w:szCs w:val="18"/>
          <w:color w:val="auto"/>
        </w:rPr>
        <w:t>Jose Carlos Lopes Xavier De Oliveira</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09" w:lineRule="exact"/>
        <w:rPr>
          <w:sz w:val="20"/>
          <w:szCs w:val="20"/>
          <w:color w:val="auto"/>
        </w:rPr>
      </w:pPr>
    </w:p>
    <w:p>
      <w:pPr>
        <w:ind w:right="64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 CARLOS LOPES XAVIER</w:t>
      </w:r>
    </w:p>
    <w:p>
      <w:pPr>
        <w:ind w:left="860"/>
        <w:spacing w:after="0" w:line="238" w:lineRule="auto"/>
        <w:rPr>
          <w:sz w:val="20"/>
          <w:szCs w:val="20"/>
          <w:color w:val="auto"/>
        </w:rPr>
      </w:pPr>
      <w:r>
        <w:rPr>
          <w:rFonts w:ascii="Courier New" w:cs="Courier New" w:eastAsia="Courier New" w:hAnsi="Courier New"/>
          <w:sz w:val="18"/>
          <w:szCs w:val="18"/>
          <w:color w:val="auto"/>
        </w:rPr>
        <w:t>DE OLIVEIRA</w:t>
      </w:r>
    </w:p>
    <w:p>
      <w:pPr>
        <w:ind w:left="420"/>
        <w:spacing w:after="0"/>
        <w:rPr>
          <w:sz w:val="20"/>
          <w:szCs w:val="20"/>
          <w:color w:val="auto"/>
        </w:rPr>
      </w:pPr>
      <w:r>
        <w:rPr>
          <w:rFonts w:ascii="Courier New" w:cs="Courier New" w:eastAsia="Courier New" w:hAnsi="Courier New"/>
          <w:sz w:val="18"/>
          <w:szCs w:val="18"/>
          <w:color w:val="auto"/>
        </w:rPr>
        <w:t>----------------------</w:t>
      </w:r>
    </w:p>
    <w:p>
      <w:pPr>
        <w:jc w:val="right"/>
        <w:spacing w:after="0" w:line="237" w:lineRule="auto"/>
        <w:rPr>
          <w:sz w:val="20"/>
          <w:szCs w:val="20"/>
          <w:color w:val="auto"/>
        </w:rPr>
      </w:pPr>
      <w:r>
        <w:rPr>
          <w:rFonts w:ascii="Courier New" w:cs="Courier New" w:eastAsia="Courier New" w:hAnsi="Courier New"/>
          <w:sz w:val="18"/>
          <w:szCs w:val="18"/>
          <w:color w:val="auto"/>
        </w:rPr>
        <w:t>Jose Carlos Lopes Xavier De Oliveira</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09" w:lineRule="exact"/>
        <w:rPr>
          <w:sz w:val="20"/>
          <w:szCs w:val="20"/>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BNY MELLON ARX ATIVOS FINANCEIROS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 CARLOS LOPES XAVIER</w:t>
      </w:r>
    </w:p>
    <w:p>
      <w:pPr>
        <w:ind w:left="860"/>
        <w:spacing w:after="0" w:line="238" w:lineRule="auto"/>
        <w:rPr>
          <w:sz w:val="20"/>
          <w:szCs w:val="20"/>
          <w:color w:val="auto"/>
        </w:rPr>
      </w:pPr>
      <w:r>
        <w:rPr>
          <w:rFonts w:ascii="Courier New" w:cs="Courier New" w:eastAsia="Courier New" w:hAnsi="Courier New"/>
          <w:sz w:val="18"/>
          <w:szCs w:val="18"/>
          <w:color w:val="auto"/>
        </w:rPr>
        <w:t>DE OLIVEIRA</w:t>
      </w:r>
    </w:p>
    <w:p>
      <w:pPr>
        <w:ind w:left="420"/>
        <w:spacing w:after="0"/>
        <w:rPr>
          <w:sz w:val="20"/>
          <w:szCs w:val="20"/>
          <w:color w:val="auto"/>
        </w:rPr>
      </w:pPr>
      <w:r>
        <w:rPr>
          <w:rFonts w:ascii="Courier New" w:cs="Courier New" w:eastAsia="Courier New" w:hAnsi="Courier New"/>
          <w:sz w:val="18"/>
          <w:szCs w:val="18"/>
          <w:color w:val="auto"/>
        </w:rPr>
        <w:t>----------------------</w:t>
      </w:r>
    </w:p>
    <w:p>
      <w:pPr>
        <w:jc w:val="right"/>
        <w:spacing w:after="0" w:line="237" w:lineRule="auto"/>
        <w:rPr>
          <w:sz w:val="20"/>
          <w:szCs w:val="20"/>
          <w:color w:val="auto"/>
        </w:rPr>
      </w:pPr>
      <w:r>
        <w:rPr>
          <w:rFonts w:ascii="Courier New" w:cs="Courier New" w:eastAsia="Courier New" w:hAnsi="Courier New"/>
          <w:sz w:val="18"/>
          <w:szCs w:val="18"/>
          <w:color w:val="auto"/>
        </w:rPr>
        <w:t>Jose Carlos Lopes Xavier De Oliveira</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GESTAO DE PATRIMONIO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 CARLOS LOPES XAVIER</w:t>
      </w:r>
    </w:p>
    <w:p>
      <w:pPr>
        <w:ind w:left="860"/>
        <w:spacing w:after="0" w:line="238" w:lineRule="auto"/>
        <w:rPr>
          <w:sz w:val="20"/>
          <w:szCs w:val="20"/>
          <w:color w:val="auto"/>
        </w:rPr>
      </w:pPr>
      <w:r>
        <w:rPr>
          <w:rFonts w:ascii="Courier New" w:cs="Courier New" w:eastAsia="Courier New" w:hAnsi="Courier New"/>
          <w:sz w:val="18"/>
          <w:szCs w:val="18"/>
          <w:color w:val="auto"/>
        </w:rPr>
        <w:t>DE OLIVEIRA</w:t>
      </w:r>
    </w:p>
    <w:p>
      <w:pPr>
        <w:ind w:left="420"/>
        <w:spacing w:after="0"/>
        <w:rPr>
          <w:sz w:val="20"/>
          <w:szCs w:val="20"/>
          <w:color w:val="auto"/>
        </w:rPr>
      </w:pPr>
      <w:r>
        <w:rPr>
          <w:rFonts w:ascii="Courier New" w:cs="Courier New" w:eastAsia="Courier New" w:hAnsi="Courier New"/>
          <w:sz w:val="18"/>
          <w:szCs w:val="18"/>
          <w:color w:val="auto"/>
        </w:rPr>
        <w:t>----------------------</w:t>
      </w:r>
    </w:p>
    <w:p>
      <w:pPr>
        <w:jc w:val="right"/>
        <w:spacing w:after="0" w:line="237" w:lineRule="auto"/>
        <w:rPr>
          <w:sz w:val="20"/>
          <w:szCs w:val="20"/>
          <w:color w:val="auto"/>
        </w:rPr>
      </w:pPr>
      <w:r>
        <w:rPr>
          <w:rFonts w:ascii="Courier New" w:cs="Courier New" w:eastAsia="Courier New" w:hAnsi="Courier New"/>
          <w:sz w:val="18"/>
          <w:szCs w:val="18"/>
          <w:color w:val="auto"/>
        </w:rPr>
        <w:t>Jose Carlos Lopes Xavier De Oliveira</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09" w:lineRule="exact"/>
        <w:rPr>
          <w:sz w:val="20"/>
          <w:szCs w:val="20"/>
          <w:color w:val="auto"/>
        </w:rPr>
      </w:pPr>
    </w:p>
    <w:p>
      <w:pPr>
        <w:ind w:right="520"/>
        <w:spacing w:after="0" w:line="235" w:lineRule="auto"/>
        <w:rPr>
          <w:sz w:val="20"/>
          <w:szCs w:val="20"/>
          <w:color w:val="auto"/>
        </w:rPr>
      </w:pPr>
      <w:r>
        <w:rPr>
          <w:rFonts w:ascii="Courier New" w:cs="Courier New" w:eastAsia="Courier New" w:hAnsi="Courier New"/>
          <w:sz w:val="18"/>
          <w:szCs w:val="18"/>
          <w:color w:val="auto"/>
        </w:rPr>
        <w:t>THE BOSTON COMPANY ASSET MANAGEMENT LLC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DAVE CAMERON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Dave Cameron</w:t>
      </w:r>
    </w:p>
    <w:p>
      <w:pPr>
        <w:ind w:left="420"/>
        <w:spacing w:after="0" w:line="237" w:lineRule="auto"/>
        <w:rPr>
          <w:sz w:val="20"/>
          <w:szCs w:val="20"/>
          <w:color w:val="auto"/>
        </w:rPr>
      </w:pPr>
      <w:r>
        <w:rPr>
          <w:rFonts w:ascii="Courier New" w:cs="Courier New" w:eastAsia="Courier New" w:hAnsi="Courier New"/>
          <w:sz w:val="18"/>
          <w:szCs w:val="18"/>
          <w:color w:val="auto"/>
        </w:rPr>
        <w:t>Chairman, President and</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12, 2009</w:t>
      </w:r>
    </w:p>
    <w:p>
      <w:pPr>
        <w:spacing w:after="0" w:line="200" w:lineRule="exact"/>
        <w:rPr>
          <w:sz w:val="20"/>
          <w:szCs w:val="20"/>
          <w:color w:val="auto"/>
        </w:rPr>
      </w:pPr>
    </w:p>
    <w:p>
      <w:pPr>
        <w:spacing w:after="0" w:line="209" w:lineRule="exact"/>
        <w:rPr>
          <w:sz w:val="20"/>
          <w:szCs w:val="20"/>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BNY MELLON ASSET MANAGEMENT JAPAN LIMITED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SHOGO YAMAGUCHI</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Shogo Yamaguchi</w:t>
      </w:r>
    </w:p>
    <w:p>
      <w:pPr>
        <w:ind w:left="420"/>
        <w:spacing w:after="0" w:line="237" w:lineRule="auto"/>
        <w:rPr>
          <w:sz w:val="20"/>
          <w:szCs w:val="20"/>
          <w:color w:val="auto"/>
        </w:rPr>
      </w:pPr>
      <w:r>
        <w:rPr>
          <w:rFonts w:ascii="Courier New" w:cs="Courier New" w:eastAsia="Courier New" w:hAnsi="Courier New"/>
          <w:sz w:val="18"/>
          <w:szCs w:val="18"/>
          <w:color w:val="auto"/>
        </w:rPr>
        <w:t>President and</w:t>
      </w:r>
    </w:p>
    <w:p>
      <w:pPr>
        <w:ind w:left="420"/>
        <w:spacing w:after="0" w:line="238" w:lineRule="auto"/>
        <w:rPr>
          <w:sz w:val="20"/>
          <w:szCs w:val="20"/>
          <w:color w:val="auto"/>
        </w:rPr>
      </w:pPr>
      <w:r>
        <w:rPr>
          <w:rFonts w:ascii="Courier New" w:cs="Courier New" w:eastAsia="Courier New" w:hAnsi="Courier New"/>
          <w:sz w:val="18"/>
          <w:szCs w:val="18"/>
          <w:color w:val="auto"/>
        </w:rPr>
        <w:t>Representative 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29,2009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DREYFUS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Bitetto</w:t>
      </w:r>
    </w:p>
    <w:p>
      <w:pPr>
        <w:ind w:left="420"/>
        <w:spacing w:after="0" w:line="237" w:lineRule="auto"/>
        <w:rPr>
          <w:sz w:val="20"/>
          <w:szCs w:val="20"/>
          <w:color w:val="auto"/>
        </w:rPr>
      </w:pPr>
      <w:r>
        <w:rPr>
          <w:rFonts w:ascii="Courier New" w:cs="Courier New" w:eastAsia="Courier New" w:hAnsi="Courier New"/>
          <w:sz w:val="18"/>
          <w:szCs w:val="18"/>
          <w:color w:val="auto"/>
        </w:rPr>
        <w:t>Corporate Secretary</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7, 2009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LOCKWOOD ADVISORS,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 MARCHESIELLO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Don Marchesiello</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6, 2009</w:t>
      </w:r>
    </w:p>
    <w:p>
      <w:pPr>
        <w:spacing w:after="0" w:line="200" w:lineRule="exact"/>
        <w:rPr>
          <w:sz w:val="20"/>
          <w:szCs w:val="20"/>
          <w:color w:val="auto"/>
        </w:rPr>
      </w:pPr>
    </w:p>
    <w:p>
      <w:pPr>
        <w:spacing w:after="0" w:line="210" w:lineRule="exact"/>
        <w:rPr>
          <w:sz w:val="20"/>
          <w:szCs w:val="20"/>
          <w:color w:val="auto"/>
        </w:rPr>
      </w:pPr>
    </w:p>
    <w:p>
      <w:pPr>
        <w:ind w:right="1580"/>
        <w:spacing w:after="0" w:line="235" w:lineRule="auto"/>
        <w:rPr>
          <w:sz w:val="20"/>
          <w:szCs w:val="20"/>
          <w:color w:val="auto"/>
        </w:rPr>
      </w:pPr>
      <w:r>
        <w:rPr>
          <w:rFonts w:ascii="Courier New" w:cs="Courier New" w:eastAsia="Courier New" w:hAnsi="Courier New"/>
          <w:sz w:val="18"/>
          <w:szCs w:val="18"/>
          <w:color w:val="auto"/>
        </w:rPr>
        <w:t>MELLON CAPITAL MANAGEMENT CORPORATION</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Marcelo Periera da Silva</w:t>
      </w:r>
    </w:p>
    <w:p>
      <w:pPr>
        <w:ind w:left="42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MARCELO PERIERA DA SILVA</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Marcelo Periera da Silva</w:t>
      </w:r>
    </w:p>
    <w:p>
      <w:pPr>
        <w:ind w:left="420"/>
        <w:spacing w:after="0"/>
        <w:rPr>
          <w:sz w:val="20"/>
          <w:szCs w:val="20"/>
          <w:color w:val="auto"/>
        </w:rPr>
      </w:pPr>
      <w:r>
        <w:rPr>
          <w:rFonts w:ascii="Courier New" w:cs="Courier New" w:eastAsia="Courier New" w:hAnsi="Courier New"/>
          <w:sz w:val="18"/>
          <w:szCs w:val="18"/>
          <w:color w:val="auto"/>
        </w:rPr>
        <w:t>Chief Financial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BNY MELLON ARX ATIVOS FINANCEIROS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MARCELO PERIERA DA SILVA</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Marcelo Periera da Silva</w:t>
      </w:r>
    </w:p>
    <w:p>
      <w:pPr>
        <w:ind w:left="420"/>
        <w:spacing w:after="0"/>
        <w:rPr>
          <w:sz w:val="20"/>
          <w:szCs w:val="20"/>
          <w:color w:val="auto"/>
        </w:rPr>
      </w:pPr>
      <w:r>
        <w:rPr>
          <w:rFonts w:ascii="Courier New" w:cs="Courier New" w:eastAsia="Courier New" w:hAnsi="Courier New"/>
          <w:sz w:val="18"/>
          <w:szCs w:val="18"/>
          <w:color w:val="auto"/>
        </w:rPr>
        <w:t>Chief Financial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GESTAO DE PATRIMONIO LTDA</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MARCELO PERIERA DA SILVA</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Marcelo Periera da Silva</w:t>
      </w:r>
    </w:p>
    <w:p>
      <w:pPr>
        <w:ind w:left="420"/>
        <w:spacing w:after="0"/>
        <w:rPr>
          <w:sz w:val="20"/>
          <w:szCs w:val="20"/>
          <w:color w:val="auto"/>
        </w:rPr>
      </w:pPr>
      <w:r>
        <w:rPr>
          <w:rFonts w:ascii="Courier New" w:cs="Courier New" w:eastAsia="Courier New" w:hAnsi="Courier New"/>
          <w:sz w:val="18"/>
          <w:szCs w:val="18"/>
          <w:color w:val="auto"/>
        </w:rPr>
        <w:t>Chief Financial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1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BOSTON COMPANY ASSET MANAGEMENT LLC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JOSEPH P. GENNACO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Joseph P. Gennaco</w:t>
      </w:r>
    </w:p>
    <w:p>
      <w:pPr>
        <w:ind w:left="420"/>
        <w:spacing w:after="0" w:line="237" w:lineRule="auto"/>
        <w:rPr>
          <w:sz w:val="20"/>
          <w:szCs w:val="20"/>
          <w:color w:val="auto"/>
        </w:rPr>
      </w:pPr>
      <w:r>
        <w:rPr>
          <w:rFonts w:ascii="Courier New" w:cs="Courier New" w:eastAsia="Courier New" w:hAnsi="Courier New"/>
          <w:sz w:val="18"/>
          <w:szCs w:val="18"/>
          <w:color w:val="auto"/>
        </w:rPr>
        <w:t>Executive Vice President</w:t>
      </w:r>
    </w:p>
    <w:p>
      <w:pPr>
        <w:ind w:left="420"/>
        <w:spacing w:after="0" w:line="238" w:lineRule="auto"/>
        <w:rPr>
          <w:sz w:val="20"/>
          <w:szCs w:val="20"/>
          <w:color w:val="auto"/>
        </w:rPr>
      </w:pPr>
      <w:r>
        <w:rPr>
          <w:rFonts w:ascii="Courier New" w:cs="Courier New" w:eastAsia="Courier New" w:hAnsi="Courier New"/>
          <w:sz w:val="18"/>
          <w:szCs w:val="18"/>
          <w:color w:val="auto"/>
        </w:rPr>
        <w:t>and Chief Operating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12, 2009</w:t>
      </w:r>
    </w:p>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BNY MELLON ASSET MANAGEMENT JAPAN LIMITED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JIANG</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David Jiang</w:t>
      </w:r>
    </w:p>
    <w:p>
      <w:pPr>
        <w:ind w:left="420"/>
        <w:spacing w:after="0" w:line="237" w:lineRule="auto"/>
        <w:rPr>
          <w:sz w:val="20"/>
          <w:szCs w:val="20"/>
          <w:color w:val="auto"/>
        </w:rPr>
      </w:pPr>
      <w:r>
        <w:rPr>
          <w:rFonts w:ascii="Courier New" w:cs="Courier New" w:eastAsia="Courier New" w:hAnsi="Courier New"/>
          <w:sz w:val="18"/>
          <w:szCs w:val="18"/>
          <w:color w:val="auto"/>
        </w:rPr>
        <w:t>Chairman and</w:t>
      </w:r>
    </w:p>
    <w:p>
      <w:pPr>
        <w:ind w:left="420"/>
        <w:spacing w:after="0" w:line="238" w:lineRule="auto"/>
        <w:rPr>
          <w:sz w:val="20"/>
          <w:szCs w:val="20"/>
          <w:color w:val="auto"/>
        </w:rPr>
      </w:pPr>
      <w:r>
        <w:rPr>
          <w:rFonts w:ascii="Courier New" w:cs="Courier New" w:eastAsia="Courier New" w:hAnsi="Courier New"/>
          <w:sz w:val="18"/>
          <w:szCs w:val="18"/>
          <w:color w:val="auto"/>
        </w:rPr>
        <w:t>Representative 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29,2009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INSIGHT INVESTMENT (Global)</w:t>
      </w:r>
    </w:p>
    <w:p>
      <w:pPr>
        <w:spacing w:after="0" w:line="238" w:lineRule="auto"/>
        <w:rPr>
          <w:sz w:val="20"/>
          <w:szCs w:val="20"/>
          <w:color w:val="auto"/>
        </w:rPr>
      </w:pPr>
      <w:r>
        <w:rPr>
          <w:rFonts w:ascii="Courier New" w:cs="Courier New" w:eastAsia="Courier New" w:hAnsi="Courier New"/>
          <w:sz w:val="18"/>
          <w:szCs w:val="18"/>
          <w:color w:val="auto"/>
        </w:rPr>
        <w:t>MANAGEMENT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CHARLES FARQUHARSON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Charles Farquharson</w:t>
      </w:r>
    </w:p>
    <w:p>
      <w:pPr>
        <w:ind w:left="420"/>
        <w:spacing w:after="0" w:line="237" w:lineRule="auto"/>
        <w:rPr>
          <w:sz w:val="20"/>
          <w:szCs w:val="20"/>
          <w:color w:val="auto"/>
        </w:rPr>
      </w:pPr>
      <w:r>
        <w:rPr>
          <w:rFonts w:ascii="Courier New" w:cs="Courier New" w:eastAsia="Courier New" w:hAnsi="Courier New"/>
          <w:sz w:val="18"/>
          <w:szCs w:val="18"/>
          <w:color w:val="auto"/>
        </w:rPr>
        <w:t>Chief Risk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04,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MBSC SECURITIES CORPORATION</w:t>
      </w:r>
    </w:p>
    <w:p>
      <w:pPr>
        <w:sectPr>
          <w:pgSz w:w="11900" w:h="16838" w:orient="portrait"/>
          <w:cols w:equalWidth="0" w:num="2">
            <w:col w:w="4220" w:space="320"/>
            <w:col w:w="5679"/>
          </w:cols>
          <w:pgMar w:left="240" w:top="136" w:right="1440"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By: /S/ CHARLES J. JACKLIN</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w w:val="95"/>
              </w:rPr>
              <w:t>By: /S/</w:t>
            </w:r>
          </w:p>
        </w:tc>
        <w:tc>
          <w:tcPr>
            <w:tcW w:w="2940" w:type="dxa"/>
            <w:vAlign w:val="bottom"/>
          </w:tcPr>
          <w:p>
            <w:pPr>
              <w:ind w:left="200"/>
              <w:spacing w:after="0"/>
              <w:rPr>
                <w:sz w:val="20"/>
                <w:szCs w:val="20"/>
                <w:color w:val="auto"/>
              </w:rPr>
            </w:pPr>
            <w:r>
              <w:rPr>
                <w:rFonts w:ascii="Courier New" w:cs="Courier New" w:eastAsia="Courier New" w:hAnsi="Courier New"/>
                <w:sz w:val="18"/>
                <w:szCs w:val="18"/>
                <w:color w:val="auto"/>
              </w:rPr>
              <w:t>KENNETH J. BRADLE</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4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Charles J. Jacklin</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Kenneth J. Bradle</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CEO</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8, 2009</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6"/>
              </w:rPr>
              <w:t>October 28, 2009</w:t>
            </w:r>
          </w:p>
        </w:tc>
      </w:tr>
      <w:tr>
        <w:trPr>
          <w:trHeight w:val="608"/>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NEWTON INVESTMENT MANAGEMENT LIMITED</w:t>
            </w:r>
          </w:p>
        </w:tc>
        <w:tc>
          <w:tcPr>
            <w:tcW w:w="39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NEWTON CAPITAL MANAGEMENT LIMITED</w:t>
            </w:r>
          </w:p>
        </w:tc>
      </w:tr>
      <w:tr>
        <w:trPr>
          <w:trHeight w:val="405"/>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By: /S/ ANDREW DOWNS</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w w:val="95"/>
              </w:rPr>
              <w:t>By: /S/</w:t>
            </w:r>
          </w:p>
        </w:tc>
        <w:tc>
          <w:tcPr>
            <w:tcW w:w="2940" w:type="dxa"/>
            <w:vAlign w:val="bottom"/>
          </w:tcPr>
          <w:p>
            <w:pPr>
              <w:ind w:left="200"/>
              <w:spacing w:after="0"/>
              <w:rPr>
                <w:sz w:val="20"/>
                <w:szCs w:val="20"/>
                <w:color w:val="auto"/>
              </w:rPr>
            </w:pPr>
            <w:r>
              <w:rPr>
                <w:rFonts w:ascii="Courier New" w:cs="Courier New" w:eastAsia="Courier New" w:hAnsi="Courier New"/>
                <w:sz w:val="18"/>
                <w:szCs w:val="18"/>
                <w:color w:val="auto"/>
              </w:rPr>
              <w:t>ANDREW DOWNS</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4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Andrew Downs</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Andrew Downs</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Chief Operating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November 6, 2009</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6"/>
              </w:rPr>
              <w:t>November 6, 2009</w:t>
            </w:r>
          </w:p>
        </w:tc>
      </w:tr>
      <w:tr>
        <w:trPr>
          <w:trHeight w:val="608"/>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STANDISH MELLON ASSET MANAGEMENT</w:t>
            </w:r>
          </w:p>
        </w:tc>
        <w:tc>
          <w:tcPr>
            <w:tcW w:w="39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PERSHING GROUP LLC</w:t>
            </w: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COMPANY LLC</w:t>
            </w:r>
          </w:p>
        </w:tc>
        <w:tc>
          <w:tcPr>
            <w:tcW w:w="100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405"/>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By: /S/ DESMOND MAC INTYRE</w:t>
            </w:r>
          </w:p>
        </w:tc>
        <w:tc>
          <w:tcPr>
            <w:tcW w:w="39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By: /S/ BRIAN T. SHEA</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4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Desmond Mac Intyre</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Brian T. Shea</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CEO</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Managing Director</w:t>
            </w: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November 19, 2009</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October 9, 2009</w:t>
            </w:r>
          </w:p>
        </w:tc>
      </w:tr>
      <w:tr>
        <w:trPr>
          <w:trHeight w:val="608"/>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CENTERSQUARE INVESTMENT MANAGEMENT</w:t>
            </w:r>
          </w:p>
        </w:tc>
        <w:tc>
          <w:tcPr>
            <w:tcW w:w="39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CENTERSQUARE INVESTMENT MANAGEMENT,</w:t>
            </w: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HOLDINGS, INC.</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INC.</w:t>
            </w:r>
          </w:p>
        </w:tc>
        <w:tc>
          <w:tcPr>
            <w:tcW w:w="2940" w:type="dxa"/>
            <w:vAlign w:val="bottom"/>
          </w:tcPr>
          <w:p>
            <w:pPr>
              <w:spacing w:after="0"/>
              <w:rPr>
                <w:sz w:val="17"/>
                <w:szCs w:val="17"/>
                <w:color w:val="auto"/>
              </w:rPr>
            </w:pP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R. JOSEPH LAW</w:t>
            </w:r>
          </w:p>
        </w:tc>
        <w:tc>
          <w:tcPr>
            <w:tcW w:w="3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By: /S/ R. JOSEPH LAW</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 Joseph Law</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R. Joseph Law</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Financial and</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Chief Financial and</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Compliance Officer</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Compliance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26, 2013</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w w:val="95"/>
              </w:rPr>
              <w:t>June 26, 2013</w:t>
            </w:r>
          </w:p>
        </w:tc>
      </w:tr>
      <w:tr>
        <w:trPr>
          <w:trHeight w:val="608"/>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WALTER SCOTT &amp; PARTNERS LIMITED</w:t>
            </w:r>
          </w:p>
        </w:tc>
        <w:tc>
          <w:tcPr>
            <w:tcW w:w="39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WALTER SCOTT &amp; PARTNERS LIMITED</w:t>
            </w:r>
          </w:p>
        </w:tc>
      </w:tr>
      <w:tr>
        <w:trPr>
          <w:trHeight w:val="405"/>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By: /S/ ANNA NICHOLL</w:t>
            </w:r>
          </w:p>
        </w:tc>
        <w:tc>
          <w:tcPr>
            <w:tcW w:w="39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By: /S/ CAROL-ANN FRASER</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4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Anna Nicholl</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Carol-Ann Fraser</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Compliance Officer</w:t>
            </w: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8, 2009</w:t>
            </w:r>
          </w:p>
        </w:tc>
        <w:tc>
          <w:tcPr>
            <w:tcW w:w="3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Date: October 8, 2009</w:t>
            </w:r>
          </w:p>
        </w:tc>
      </w:tr>
      <w:tr>
        <w:trPr>
          <w:trHeight w:val="608"/>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BNY MELLON WEALTH MANAGEMENT,</w:t>
            </w:r>
          </w:p>
        </w:tc>
        <w:tc>
          <w:tcPr>
            <w:tcW w:w="39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BNY MELLON TRUST COMPANY</w:t>
            </w:r>
          </w:p>
        </w:tc>
      </w:tr>
      <w:tr>
        <w:trPr>
          <w:trHeight w:val="203"/>
        </w:trPr>
        <w:tc>
          <w:tcPr>
            <w:tcW w:w="4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ADVISORY SERVICES, INC.</w:t>
            </w:r>
          </w:p>
        </w:tc>
        <w:tc>
          <w:tcPr>
            <w:tcW w:w="3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(CAYMAN) LIMITED</w:t>
            </w:r>
          </w:p>
        </w:tc>
      </w:tr>
      <w:tr>
        <w:trPr>
          <w:trHeight w:val="405"/>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By: /S/ MARIE-CLAUDE LEPAGE</w:t>
            </w:r>
          </w:p>
        </w:tc>
        <w:tc>
          <w:tcPr>
            <w:tcW w:w="39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By: /S/ DONALD J. HEBERLE</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4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Marie-Claude Lepage</w:t>
            </w:r>
          </w:p>
        </w:tc>
        <w:tc>
          <w:tcPr>
            <w:tcW w:w="394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Donald J. Heberle</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94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Executive Vice 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May 16, 2013</w:t>
            </w:r>
          </w:p>
        </w:tc>
        <w:tc>
          <w:tcPr>
            <w:tcW w:w="3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Date: December 5, 2012</w:t>
            </w:r>
          </w:p>
        </w:tc>
      </w:tr>
      <w:tr>
        <w:trPr>
          <w:trHeight w:val="608"/>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9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CUTWATER ASSET MANAGEMENT</w:t>
            </w:r>
          </w:p>
        </w:tc>
      </w:tr>
      <w:tr>
        <w:trPr>
          <w:trHeight w:val="203"/>
        </w:trPr>
        <w:tc>
          <w:tcPr>
            <w:tcW w:w="4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CAYMAN LTD.</w:t>
            </w:r>
          </w:p>
        </w:tc>
        <w:tc>
          <w:tcPr>
            <w:tcW w:w="3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405"/>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By: /S/ BRENDON J. DONNELLAN</w:t>
            </w:r>
          </w:p>
        </w:tc>
        <w:tc>
          <w:tcPr>
            <w:tcW w:w="39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By: /S/ CLIFFORD CORSO</w:t>
            </w: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4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Brendon J.Donnellan</w:t>
            </w:r>
          </w:p>
        </w:tc>
        <w:tc>
          <w:tcPr>
            <w:tcW w:w="394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Clifford Corso</w:t>
            </w: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394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June 16, 2013</w:t>
            </w:r>
          </w:p>
        </w:tc>
        <w:tc>
          <w:tcPr>
            <w:tcW w:w="394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Date: March 16, 2015</w:t>
            </w:r>
          </w:p>
        </w:tc>
      </w:tr>
      <w:tr>
        <w:trPr>
          <w:trHeight w:val="608"/>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CUTWATER INVESTOR SERVICES CORPORATION</w:t>
            </w:r>
          </w:p>
        </w:tc>
        <w:tc>
          <w:tcPr>
            <w:tcW w:w="10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405"/>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By: /S/ CLIFFORD CORSO</w:t>
            </w:r>
          </w:p>
        </w:tc>
        <w:tc>
          <w:tcPr>
            <w:tcW w:w="10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Clifford Corso</w:t>
            </w:r>
          </w:p>
        </w:tc>
        <w:tc>
          <w:tcPr>
            <w:tcW w:w="100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00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203"/>
        </w:trPr>
        <w:tc>
          <w:tcPr>
            <w:tcW w:w="4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Date: March 16, 2015</w:t>
            </w:r>
          </w:p>
        </w:tc>
        <w:tc>
          <w:tcPr>
            <w:tcW w:w="1000" w:type="dxa"/>
            <w:vAlign w:val="bottom"/>
          </w:tcPr>
          <w:p>
            <w:pPr>
              <w:spacing w:after="0"/>
              <w:rPr>
                <w:sz w:val="17"/>
                <w:szCs w:val="17"/>
                <w:color w:val="auto"/>
              </w:rPr>
            </w:pPr>
          </w:p>
        </w:tc>
        <w:tc>
          <w:tcPr>
            <w:tcW w:w="29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HOLDINGS (DELAWARE) CORPORATION</w:t>
      </w:r>
    </w:p>
    <w:p>
      <w:pPr>
        <w:sectPr>
          <w:pgSz w:w="11900" w:h="16838" w:orient="portrait"/>
          <w:cols w:equalWidth="0" w:num="1">
            <w:col w:w="10219"/>
          </w:cols>
          <w:pgMar w:left="240" w:top="339" w:right="1440"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JOHN A. PARK</w:t>
            </w:r>
          </w:p>
        </w:tc>
        <w:tc>
          <w:tcPr>
            <w:tcW w:w="1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John A. Park</w:t>
            </w:r>
          </w:p>
        </w:tc>
        <w:tc>
          <w:tcPr>
            <w:tcW w:w="1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Senior Vice President</w:t>
            </w:r>
          </w:p>
        </w:tc>
        <w:tc>
          <w:tcPr>
            <w:tcW w:w="1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9, 2009</w:t>
            </w:r>
          </w:p>
        </w:tc>
        <w:tc>
          <w:tcPr>
            <w:tcW w:w="1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ASSET MANAGEMENT</w:t>
            </w:r>
          </w:p>
        </w:tc>
        <w:tc>
          <w:tcPr>
            <w:tcW w:w="416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BNY MELLON ASSET MANAGEMENT</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INTERNATIONAL HOLDINGS LIMITED</w:t>
            </w:r>
          </w:p>
        </w:tc>
        <w:tc>
          <w:tcPr>
            <w:tcW w:w="41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INTERNATIONAL HOLDINGS LIMITED</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416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By: /S/ SHONA SPENCE</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Shona Spence</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12, 2009</w:t>
            </w:r>
          </w:p>
        </w:tc>
        <w:tc>
          <w:tcPr>
            <w:tcW w:w="41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Date: October 15, 2009</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12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1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JEREMY N. BASSIL</w:t>
            </w:r>
          </w:p>
        </w:tc>
        <w:tc>
          <w:tcPr>
            <w:tcW w:w="12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Jeremy N. Bassil</w:t>
            </w:r>
          </w:p>
        </w:tc>
        <w:tc>
          <w:tcPr>
            <w:tcW w:w="1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1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13, 2009</w:t>
            </w:r>
          </w:p>
        </w:tc>
        <w:tc>
          <w:tcPr>
            <w:tcW w:w="1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MAM (MA) HOLDING TRUST</w:t>
            </w:r>
          </w:p>
        </w:tc>
        <w:tc>
          <w:tcPr>
            <w:tcW w:w="416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RONALD P. O'HANLEY</w:t>
            </w:r>
          </w:p>
        </w:tc>
        <w:tc>
          <w:tcPr>
            <w:tcW w:w="416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By: /S/ GORDON MOTTER</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Ronald P. O'Hanley</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Gordon Motter</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Chairman, President and CEO</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9, 2009</w:t>
            </w:r>
          </w:p>
        </w:tc>
        <w:tc>
          <w:tcPr>
            <w:tcW w:w="1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2"/>
              </w:rPr>
              <w:t>Date:</w:t>
            </w:r>
          </w:p>
        </w:tc>
        <w:tc>
          <w:tcPr>
            <w:tcW w:w="2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October 9, 2009</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NEWTON MANAGEMENT LIMITED</w:t>
            </w:r>
          </w:p>
        </w:tc>
        <w:tc>
          <w:tcPr>
            <w:tcW w:w="416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NEWTON MANAGEMENT LIMITED</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HELENA MORRISSEY</w:t>
            </w:r>
          </w:p>
        </w:tc>
        <w:tc>
          <w:tcPr>
            <w:tcW w:w="416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By: /S/ ANDREW DOWNS</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Helena Morrissey</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Andrew Downs</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15, 2009</w:t>
            </w:r>
          </w:p>
        </w:tc>
        <w:tc>
          <w:tcPr>
            <w:tcW w:w="1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2"/>
              </w:rPr>
              <w:t>Date:</w:t>
            </w:r>
          </w:p>
        </w:tc>
        <w:tc>
          <w:tcPr>
            <w:tcW w:w="2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November 6, 2009</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MELLON OVERSEAS INVESTMENT</w:t>
            </w:r>
          </w:p>
        </w:tc>
        <w:tc>
          <w:tcPr>
            <w:tcW w:w="416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1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JON LITTLE</w:t>
            </w:r>
          </w:p>
        </w:tc>
        <w:tc>
          <w:tcPr>
            <w:tcW w:w="416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By: /S/ CHARLES FARQUHARSON</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Jon Little</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Charles Farquharson</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Chairman, President And</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December 04, 2009</w:t>
            </w:r>
          </w:p>
        </w:tc>
        <w:tc>
          <w:tcPr>
            <w:tcW w:w="41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Date: December 04, 2009</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INTERNATIONAL FINANCING</w:t>
            </w:r>
          </w:p>
        </w:tc>
        <w:tc>
          <w:tcPr>
            <w:tcW w:w="416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7"/>
              </w:rPr>
              <w:t>THE BANK OF NEW YORK MELLON SA/NV</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FRED RICCIARDI</w:t>
            </w:r>
          </w:p>
        </w:tc>
        <w:tc>
          <w:tcPr>
            <w:tcW w:w="416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By: /S/ JEAN-CHRISTOPHEMATHONET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Fred Ricciardi</w:t>
            </w:r>
          </w:p>
        </w:tc>
        <w:tc>
          <w:tcPr>
            <w:tcW w:w="1200" w:type="dxa"/>
            <w:vAlign w:val="bottom"/>
          </w:tcPr>
          <w:p>
            <w:pPr>
              <w:spacing w:after="0"/>
              <w:rPr>
                <w:sz w:val="17"/>
                <w:szCs w:val="17"/>
                <w:color w:val="auto"/>
              </w:rPr>
            </w:pP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Jean-ChristopheMathonet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1200" w:type="dxa"/>
            <w:vAlign w:val="bottom"/>
          </w:tcPr>
          <w:p>
            <w:pPr>
              <w:spacing w:after="0"/>
              <w:rPr>
                <w:sz w:val="17"/>
                <w:szCs w:val="17"/>
                <w:color w:val="auto"/>
              </w:rPr>
            </w:pP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Managing Director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August 30, 2010</w:t>
            </w:r>
          </w:p>
        </w:tc>
        <w:tc>
          <w:tcPr>
            <w:tcW w:w="41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Date: October 4, 2010</w:t>
            </w:r>
          </w:p>
        </w:tc>
      </w:tr>
    </w:tbl>
    <w:p>
      <w:pPr>
        <w:spacing w:after="0" w:line="200" w:lineRule="exact"/>
        <w:rPr>
          <w:sz w:val="20"/>
          <w:szCs w:val="20"/>
          <w:color w:val="auto"/>
        </w:rPr>
      </w:pP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BNY MELLON INVESTMENT MANAGEMENT EUROPE HOLDINGS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(EUROPE)LIMITED</w:t>
      </w:r>
    </w:p>
    <w:p>
      <w:pPr>
        <w:spacing w:after="0" w:line="201" w:lineRule="exact"/>
        <w:rPr>
          <w:sz w:val="20"/>
          <w:szCs w:val="20"/>
          <w:color w:val="auto"/>
        </w:rPr>
      </w:pPr>
    </w:p>
    <w:p>
      <w:pPr>
        <w:sectPr>
          <w:pgSz w:w="11900" w:h="16838" w:orient="portrait"/>
          <w:cols w:equalWidth="0" w:num="2">
            <w:col w:w="3820" w:space="720"/>
            <w:col w:w="567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March 14, 2013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ind w:left="420"/>
        <w:spacing w:after="0"/>
        <w:rPr>
          <w:sz w:val="20"/>
          <w:szCs w:val="20"/>
          <w:color w:val="auto"/>
        </w:rPr>
      </w:pPr>
      <w:r>
        <w:rPr>
          <w:rFonts w:ascii="Courier New" w:cs="Courier New" w:eastAsia="Courier New" w:hAnsi="Courier New"/>
          <w:sz w:val="18"/>
          <w:szCs w:val="18"/>
          <w:color w:val="auto"/>
        </w:rPr>
        <w:t>Date: March 14, 2013</w:t>
      </w:r>
    </w:p>
    <w:p>
      <w:pPr>
        <w:spacing w:after="0" w:line="200" w:lineRule="exact"/>
        <w:rPr>
          <w:sz w:val="20"/>
          <w:szCs w:val="20"/>
          <w:color w:val="auto"/>
        </w:rPr>
      </w:pPr>
    </w:p>
    <w:p>
      <w:pPr>
        <w:sectPr>
          <w:pgSz w:w="11900" w:h="16838" w:orient="portrait"/>
          <w:cols w:equalWidth="0" w:num="2">
            <w:col w:w="3820" w:space="720"/>
            <w:col w:w="5679"/>
          </w:cols>
          <w:pgMar w:left="240" w:top="136" w:right="1440" w:bottom="0" w:gutter="0" w:footer="0" w:header="0"/>
          <w:type w:val="continuous"/>
        </w:sectPr>
      </w:pPr>
    </w:p>
    <w:p>
      <w:pPr>
        <w:spacing w:after="0" w:line="209" w:lineRule="exact"/>
        <w:rPr>
          <w:sz w:val="20"/>
          <w:szCs w:val="20"/>
          <w:color w:val="auto"/>
        </w:rPr>
      </w:pPr>
    </w:p>
    <w:p>
      <w:pPr>
        <w:ind w:right="540"/>
        <w:spacing w:after="0" w:line="235" w:lineRule="auto"/>
        <w:rPr>
          <w:sz w:val="20"/>
          <w:szCs w:val="20"/>
          <w:color w:val="auto"/>
        </w:rPr>
      </w:pPr>
      <w:r>
        <w:rPr>
          <w:rFonts w:ascii="Courier New" w:cs="Courier New" w:eastAsia="Courier New" w:hAnsi="Courier New"/>
          <w:sz w:val="18"/>
          <w:szCs w:val="18"/>
          <w:color w:val="auto"/>
        </w:rPr>
        <w:t>BNY MELLON INVESTMENT MANAGEMENT (JERSEY)LIMITED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CAPITAL MARKETS HOLDINGS, INC.</w:t>
      </w:r>
    </w:p>
    <w:p>
      <w:pPr>
        <w:sectPr>
          <w:pgSz w:w="11900" w:h="16838" w:orient="portrait"/>
          <w:cols w:equalWidth="0" w:num="2">
            <w:col w:w="3920" w:space="720"/>
            <w:col w:w="5579"/>
          </w:cols>
          <w:pgMar w:left="240" w:top="136" w:right="1440" w:bottom="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March 14, 2013</w:t>
      </w:r>
    </w:p>
    <w:p>
      <w:pPr>
        <w:spacing w:after="0" w:line="200" w:lineRule="exact"/>
        <w:rPr>
          <w:sz w:val="20"/>
          <w:szCs w:val="20"/>
          <w:color w:val="auto"/>
        </w:rPr>
      </w:pPr>
    </w:p>
    <w:p>
      <w:pPr>
        <w:spacing w:after="0" w:line="209" w:lineRule="exact"/>
        <w:rPr>
          <w:sz w:val="20"/>
          <w:szCs w:val="20"/>
          <w:color w:val="auto"/>
        </w:rPr>
      </w:pPr>
    </w:p>
    <w:p>
      <w:pPr>
        <w:ind w:right="660"/>
        <w:spacing w:after="0" w:line="236" w:lineRule="auto"/>
        <w:rPr>
          <w:sz w:val="20"/>
          <w:szCs w:val="20"/>
          <w:color w:val="auto"/>
        </w:rPr>
      </w:pPr>
      <w:r>
        <w:rPr>
          <w:rFonts w:ascii="Courier New" w:cs="Courier New" w:eastAsia="Courier New" w:hAnsi="Courier New"/>
          <w:sz w:val="18"/>
          <w:szCs w:val="18"/>
          <w:color w:val="auto"/>
        </w:rPr>
        <w:t>BNY MELLON INTERNATIONAL ASSET MANAGEMENT (HOLDINGS) LIMITED By: /S/ GREG BRISK</w:t>
      </w:r>
    </w:p>
    <w:p>
      <w:pPr>
        <w:spacing w:after="0" w:line="6"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April 5, 2013</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CANADA HOLDING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REHOB</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John Rehob</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06, 2013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CUTWATER HOLDINGS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CLIFFORD CORSO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Clifford Corso</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ind w:left="420"/>
        <w:spacing w:after="0" w:line="238" w:lineRule="auto"/>
        <w:rPr>
          <w:sz w:val="20"/>
          <w:szCs w:val="20"/>
          <w:color w:val="auto"/>
        </w:rPr>
      </w:pPr>
      <w:r>
        <w:rPr>
          <w:rFonts w:ascii="Courier New" w:cs="Courier New" w:eastAsia="Courier New" w:hAnsi="Courier New"/>
          <w:sz w:val="18"/>
          <w:szCs w:val="18"/>
          <w:color w:val="auto"/>
        </w:rPr>
        <w:t>Date: March 16, 2015</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8"/>
          <w:szCs w:val="18"/>
          <w:color w:val="auto"/>
        </w:rPr>
        <w:t>By: /S/ THOMAS P. GIBBONS</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620"/>
        <w:spacing w:after="0"/>
        <w:rPr>
          <w:sz w:val="20"/>
          <w:szCs w:val="20"/>
          <w:color w:val="auto"/>
        </w:rPr>
      </w:pPr>
      <w:r>
        <w:rPr>
          <w:rFonts w:ascii="Courier New" w:cs="Courier New" w:eastAsia="Courier New" w:hAnsi="Courier New"/>
          <w:sz w:val="18"/>
          <w:szCs w:val="18"/>
          <w:color w:val="auto"/>
        </w:rPr>
        <w:t>Thomas P. Gibbons</w:t>
      </w:r>
    </w:p>
    <w:p>
      <w:pPr>
        <w:ind w:left="620"/>
        <w:spacing w:after="0" w:line="237" w:lineRule="auto"/>
        <w:rPr>
          <w:sz w:val="20"/>
          <w:szCs w:val="20"/>
          <w:color w:val="auto"/>
        </w:rPr>
      </w:pPr>
      <w:r>
        <w:rPr>
          <w:rFonts w:ascii="Courier New" w:cs="Courier New" w:eastAsia="Courier New" w:hAnsi="Courier New"/>
          <w:sz w:val="18"/>
          <w:szCs w:val="18"/>
          <w:color w:val="auto"/>
        </w:rPr>
        <w:t>Vice Chairman &amp; CFO</w:t>
      </w:r>
    </w:p>
    <w:p>
      <w:pPr>
        <w:ind w:left="100"/>
        <w:spacing w:after="0" w:line="238" w:lineRule="auto"/>
        <w:rPr>
          <w:sz w:val="20"/>
          <w:szCs w:val="20"/>
          <w:color w:val="auto"/>
        </w:rPr>
      </w:pPr>
      <w:r>
        <w:rPr>
          <w:rFonts w:ascii="Courier New" w:cs="Courier New" w:eastAsia="Courier New" w:hAnsi="Courier New"/>
          <w:sz w:val="18"/>
          <w:szCs w:val="18"/>
          <w:color w:val="auto"/>
        </w:rPr>
        <w:t>Date: January 31, 2014</w:t>
      </w:r>
    </w:p>
    <w:p>
      <w:pPr>
        <w:spacing w:after="0" w:line="200" w:lineRule="exact"/>
        <w:rPr>
          <w:sz w:val="20"/>
          <w:szCs w:val="20"/>
          <w:color w:val="auto"/>
        </w:rPr>
      </w:pP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BNY MELLON INTERNATIONAL ASSET MANAGEMENT (HOLDINGS) No. 1 LIMITED By: /S/ GREG BRISK</w:t>
      </w: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Greg Brisk</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Date: April 5, 2013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INTERNATIONAL FINANCING</w:t>
      </w:r>
    </w:p>
    <w:p>
      <w:pPr>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3035" w:lineRule="exact"/>
        <w:rPr>
          <w:sz w:val="20"/>
          <w:szCs w:val="20"/>
          <w:color w:val="auto"/>
        </w:rPr>
      </w:pPr>
    </w:p>
    <w:p>
      <w:pPr>
        <w:sectPr>
          <w:pgSz w:w="11900" w:h="16838" w:orient="portrait"/>
          <w:cols w:equalWidth="0" w:num="2">
            <w:col w:w="3820" w:space="720"/>
            <w:col w:w="5679"/>
          </w:cols>
          <w:pgMar w:left="240" w:top="136" w:right="1440" w:bottom="1440" w:gutter="0" w:footer="0" w:header="0"/>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SERVICE KAPITALANLAGE-</w:t>
      </w:r>
    </w:p>
    <w:p>
      <w:pPr>
        <w:spacing w:after="0" w:line="238" w:lineRule="auto"/>
        <w:rPr>
          <w:sz w:val="20"/>
          <w:szCs w:val="20"/>
          <w:color w:val="auto"/>
        </w:rPr>
      </w:pPr>
      <w:r>
        <w:rPr>
          <w:rFonts w:ascii="Courier New" w:cs="Courier New" w:eastAsia="Courier New" w:hAnsi="Courier New"/>
          <w:sz w:val="18"/>
          <w:szCs w:val="18"/>
          <w:color w:val="auto"/>
        </w:rPr>
        <w:t>GESELLSCHAFT mbH</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CAROLINE SPECHT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Caroline Specht</w:t>
      </w:r>
    </w:p>
    <w:p>
      <w:pPr>
        <w:ind w:left="420"/>
        <w:spacing w:after="0" w:line="237" w:lineRule="auto"/>
        <w:rPr>
          <w:sz w:val="20"/>
          <w:szCs w:val="20"/>
          <w:color w:val="auto"/>
        </w:rPr>
      </w:pPr>
      <w:r>
        <w:rPr>
          <w:rFonts w:ascii="Courier New" w:cs="Courier New" w:eastAsia="Courier New" w:hAnsi="Courier New"/>
          <w:sz w:val="18"/>
          <w:szCs w:val="18"/>
          <w:color w:val="auto"/>
        </w:rPr>
        <w:t>Managing Director, Head of</w:t>
      </w:r>
    </w:p>
    <w:p>
      <w:pPr>
        <w:ind w:left="420"/>
        <w:spacing w:after="0" w:line="238" w:lineRule="auto"/>
        <w:rPr>
          <w:sz w:val="20"/>
          <w:szCs w:val="20"/>
          <w:color w:val="auto"/>
        </w:rPr>
      </w:pPr>
      <w:r>
        <w:rPr>
          <w:rFonts w:ascii="Courier New" w:cs="Courier New" w:eastAsia="Courier New" w:hAnsi="Courier New"/>
          <w:sz w:val="18"/>
          <w:szCs w:val="18"/>
          <w:color w:val="auto"/>
        </w:rPr>
        <w:t>Business Strategy and Legal</w:t>
      </w:r>
    </w:p>
    <w:p>
      <w:pPr>
        <w:spacing w:after="0"/>
        <w:rPr>
          <w:sz w:val="20"/>
          <w:szCs w:val="20"/>
          <w:color w:val="auto"/>
        </w:rPr>
      </w:pPr>
      <w:r>
        <w:rPr>
          <w:rFonts w:ascii="Courier New" w:cs="Courier New" w:eastAsia="Courier New" w:hAnsi="Courier New"/>
          <w:sz w:val="18"/>
          <w:szCs w:val="18"/>
          <w:color w:val="auto"/>
        </w:rPr>
        <w:t>Date: August 24, 2010</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upperLetter"/>
      <w:start w:val="24"/>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decimal"/>
      <w:start w:val="2"/>
    </w:lvl>
    <w:lvl w:ilvl="1">
      <w:lvlJc w:val="left"/>
      <w:lvlText w:val="(%2)"/>
      <w:numFmt w:val="lowerLetter"/>
      <w:start w:val="1"/>
    </w:lvl>
  </w:abstractNum>
  <w:abstractNum w:abstractNumId="3">
    <w:nsid w:val="431BD7B7"/>
    <w:multiLevelType w:val="hybridMultilevel"/>
    <w:lvl w:ilvl="0">
      <w:lvlJc w:val="left"/>
      <w:lvlText w:val="(%1)"/>
      <w:numFmt w:val="decimal"/>
      <w:start w:val="9"/>
    </w:lvl>
  </w:abstractNum>
  <w:abstractNum w:abstractNumId="4">
    <w:nsid w:val="3F2DBA31"/>
    <w:multiLevelType w:val="hybridMultilevel"/>
    <w:lvl w:ilvl="0">
      <w:lvlJc w:val="left"/>
      <w:lvlText w:val="(%1)"/>
      <w:numFmt w:val="upperLetter"/>
      <w:start w:val="1"/>
    </w:lvl>
  </w:abstractNum>
  <w:abstractNum w:abstractNumId="5">
    <w:nsid w:val="7C83E458"/>
    <w:multiLevelType w:val="hybridMultilevel"/>
    <w:lvl w:ilvl="0">
      <w:lvlJc w:val="left"/>
      <w:lvlText w:val="(%1)"/>
      <w:numFmt w:val="upperLetter"/>
      <w:start w:val="24"/>
    </w:lvl>
  </w:abstractNum>
  <w:abstractNum w:abstractNumId="6">
    <w:nsid w:val="257130A3"/>
    <w:multiLevelType w:val="hybridMultilevel"/>
    <w:lvl w:ilvl="0">
      <w:lvlJc w:val="left"/>
      <w:lvlText w:val="%1"/>
      <w:numFmt w:val="upperLetter"/>
      <w:start w:val="1"/>
    </w:lvl>
    <w:lvl w:ilvl="1">
      <w:lvlJc w:val="left"/>
      <w:lvlText w:val="(%2)"/>
      <w:numFmt w:val="upperLetter"/>
      <w:start w:val="24"/>
    </w:lvl>
  </w:abstractNum>
  <w:abstractNum w:abstractNumId="7">
    <w:nsid w:val="62BBD95A"/>
    <w:multiLevelType w:val="hybridMultilevel"/>
    <w:lvl w:ilvl="0">
      <w:lvlJc w:val="left"/>
      <w:lvlText w:val="(%1)"/>
      <w:numFmt w:val="upperLetter"/>
      <w:start w:val="2"/>
    </w:lvl>
    <w:lvl w:ilvl="1">
      <w:lvlJc w:val="left"/>
      <w:lvlText w:val="(%2)"/>
      <w:numFmt w:val="upperLetter"/>
      <w:start w:val="24"/>
    </w:lvl>
  </w:abstractNum>
  <w:abstractNum w:abstractNumId="8">
    <w:nsid w:val="436C6125"/>
    <w:multiLevelType w:val="hybridMultilevel"/>
    <w:lvl w:ilvl="0">
      <w:lvlJc w:val="left"/>
      <w:lvlText w:val="(%1)"/>
      <w:numFmt w:val="upperLetter"/>
      <w:start w:val="24"/>
    </w:lvl>
  </w:abstractNum>
  <w:abstractNum w:abstractNumId="9">
    <w:nsid w:val="628C895D"/>
    <w:multiLevelType w:val="hybridMultilevel"/>
    <w:lvl w:ilvl="0">
      <w:lvlJc w:val="left"/>
      <w:lvlText w:val="(%1)"/>
      <w:numFmt w:val="upperLetter"/>
      <w:start w:val="24"/>
    </w:lvl>
  </w:abstractNum>
  <w:abstractNum w:abstractNumId="10">
    <w:nsid w:val="333AB105"/>
    <w:multiLevelType w:val="hybridMultilevel"/>
    <w:lvl w:ilvl="0">
      <w:lvlJc w:val="left"/>
      <w:lvlText w:val="%1"/>
      <w:numFmt w:val="upperLetter"/>
      <w:start w:val="1"/>
    </w:lvl>
    <w:lvl w:ilvl="1">
      <w:lvlJc w:val="left"/>
      <w:lvlText w:val="(%2)"/>
      <w:numFmt w:val="upperLetter"/>
      <w:start w:val="24"/>
    </w:lvl>
  </w:abstractNum>
  <w:abstractNum w:abstractNumId="11">
    <w:nsid w:val="721DA317"/>
    <w:multiLevelType w:val="hybridMultilevel"/>
    <w:lvl w:ilvl="0">
      <w:lvlJc w:val="left"/>
      <w:lvlText w:val="(%1)"/>
      <w:numFmt w:val="upperLetter"/>
      <w:start w:val="3"/>
    </w:lvl>
    <w:lvl w:ilvl="1">
      <w:lvlJc w:val="left"/>
      <w:lvlText w:val="%2"/>
      <w:numFmt w:val="upperLetter"/>
      <w:start w:val="1"/>
    </w:lvl>
  </w:abstractNum>
  <w:abstractNum w:abstractNumId="12">
    <w:nsid w:val="2443A858"/>
    <w:multiLevelType w:val="hybridMultilevel"/>
    <w:lvl w:ilvl="0">
      <w:lvlJc w:val="left"/>
      <w:lvlText w:val="(%1)"/>
      <w:numFmt w:val="upperLetter"/>
      <w:start w:val="24"/>
    </w:lvl>
  </w:abstractNum>
  <w:abstractNum w:abstractNumId="13">
    <w:nsid w:val="2D1D5AE9"/>
    <w:multiLevelType w:val="hybridMultilevel"/>
    <w:lvl w:ilvl="0">
      <w:lvlJc w:val="left"/>
      <w:lvlText w:val="%1"/>
      <w:numFmt w:val="upperLetter"/>
      <w:start w:val="1"/>
    </w:lvl>
    <w:lvl w:ilvl="1">
      <w:lvlJc w:val="left"/>
      <w:lvlText w:val="(%2)"/>
      <w:numFmt w:val="upperLetter"/>
      <w:start w:val="24"/>
    </w:lvl>
  </w:abstractNum>
  <w:abstractNum w:abstractNumId="14">
    <w:nsid w:val="6763845E"/>
    <w:multiLevelType w:val="hybridMultilevel"/>
    <w:lvl w:ilvl="0">
      <w:lvlJc w:val="left"/>
      <w:lvlText w:val="(%1)"/>
      <w:numFmt w:val="upperLetter"/>
      <w:start w:val="4"/>
    </w:lvl>
    <w:lvl w:ilvl="1">
      <w:lvlJc w:val="left"/>
      <w:lvlText w:val="(%2)"/>
      <w:numFmt w:val="upperLetter"/>
      <w:start w:val="24"/>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upperLetter"/>
      <w:start w:val="24"/>
    </w:lvl>
  </w:abstractNum>
  <w:abstractNum w:abstractNumId="17">
    <w:nsid w:val="79838CB2"/>
    <w:multiLevelType w:val="hybridMultilevel"/>
    <w:lvl w:ilvl="0">
      <w:lvlJc w:val="left"/>
      <w:lvlText w:val="(%1)"/>
      <w:numFmt w:val="upperLetter"/>
      <w:start w:val="24"/>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upperLetter"/>
      <w:start w:val="24"/>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upperLetter"/>
      <w:start w:val="24"/>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2019-12-08T12:21:21Z</dcterms:created>
  <dcterms:modified xsi:type="dcterms:W3CDTF">2019-12-08T12:21:21Z</dcterms:modified>
</cp:coreProperties>
</file>