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Zoon Kathryn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3,139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14,377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transactions listed on this Form 4 were made by the Reporting Person pursuant to a trading plan adopted on February 25, 2021, that is intended to comply with Rule 10b5-1(c) under the Securities Exchange Act of 1934, as amended (the "Exchange Act").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ranging from $56.11 to $56.86.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572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2021-05-27T20:50:38Z</dcterms:created>
  <dcterms:modified xsi:type="dcterms:W3CDTF">2021-05-27T20:50:38Z</dcterms:modified>
</cp:coreProperties>
</file>