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FILINGS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December 31, 2014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SECURITY NAME: Emergent BioSolutions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CIK#: 0001367644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IRS#:141902018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Exchange:NYSE</w:t>
      </w:r>
    </w:p>
    <w:p>
      <w:pPr>
        <w:spacing w:after="0" w:line="207"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6"/>
          <w:szCs w:val="16"/>
          <w:color w:val="auto"/>
        </w:rPr>
        <w:t>ADDRESS: 400 PROFESSIONAL DR, SUITE 400</w:t>
      </w:r>
    </w:p>
    <w:p>
      <w:pPr>
        <w:spacing w:after="0" w:line="16" w:lineRule="exact"/>
        <w:rPr>
          <w:sz w:val="24"/>
          <w:szCs w:val="24"/>
          <w:color w:val="auto"/>
        </w:rPr>
      </w:pPr>
    </w:p>
    <w:p>
      <w:pPr>
        <w:jc w:val="center"/>
        <w:ind w:right="6099"/>
        <w:spacing w:after="0"/>
        <w:rPr>
          <w:sz w:val="20"/>
          <w:szCs w:val="20"/>
          <w:color w:val="auto"/>
        </w:rPr>
      </w:pPr>
      <w:r>
        <w:rPr>
          <w:rFonts w:ascii="Courier New" w:cs="Courier New" w:eastAsia="Courier New" w:hAnsi="Courier New"/>
          <w:sz w:val="18"/>
          <w:szCs w:val="18"/>
          <w:color w:val="auto"/>
        </w:rPr>
        <w:t>GAITHERSBURG MD 20879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SHARES: 832,354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SHARES :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2,078,413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OUTSTANDING: 38,787,000</w:t>
      </w:r>
    </w:p>
    <w:p>
      <w:pPr>
        <w:spacing w:after="0" w:line="207" w:lineRule="exact"/>
        <w:rPr>
          <w:sz w:val="24"/>
          <w:szCs w:val="24"/>
          <w:color w:val="auto"/>
        </w:rPr>
      </w:pPr>
    </w:p>
    <w:p>
      <w:pPr>
        <w:ind w:right="767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BY LOOMIS: 5.36% LOOMIS CIK#:0000312348 LOOMIS IRS#:043200030</w:t>
      </w:r>
    </w:p>
    <w:p>
      <w:pPr>
        <w:spacing w:after="0" w:line="234"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[x]. A fee is not required only if the filing person: (1) has a previous statement on file reporting beneficial ownership of more than 5 percent</w:t>
      </w:r>
    </w:p>
    <w:p>
      <w:pPr>
        <w:spacing w:after="0" w:line="1"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of the class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2839" w:firstLine="8"/>
        <w:spacing w:after="0" w:line="275"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CUSIP No. 29089Q105 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Loomis Sayles &amp; Co., L.P.</w:t>
      </w:r>
    </w:p>
    <w:p>
      <w:pPr>
        <w:spacing w:after="0" w:line="238" w:lineRule="auto"/>
        <w:rPr>
          <w:sz w:val="20"/>
          <w:szCs w:val="20"/>
          <w:color w:val="auto"/>
        </w:rPr>
      </w:pPr>
      <w:r>
        <w:rPr>
          <w:rFonts w:ascii="Courier New" w:cs="Courier New" w:eastAsia="Courier New" w:hAnsi="Courier New"/>
          <w:sz w:val="18"/>
          <w:szCs w:val="18"/>
          <w:color w:val="auto"/>
        </w:rPr>
        <w:t>#04-3200030</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Place of organization: Delaware.</w:t>
      </w:r>
    </w:p>
    <w:p>
      <w:pPr>
        <w:spacing w:after="0"/>
        <w:rPr>
          <w:sz w:val="20"/>
          <w:szCs w:val="20"/>
          <w:color w:val="auto"/>
        </w:rPr>
      </w:pPr>
      <w:r>
        <w:rPr>
          <w:rFonts w:ascii="Courier New" w:cs="Courier New" w:eastAsia="Courier New" w:hAnsi="Courier New"/>
          <w:sz w:val="18"/>
          <w:szCs w:val="18"/>
          <w:color w:val="auto"/>
        </w:rPr>
        <w:t>Principal office of Reporting: Person is in Boston, 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832,354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2,078,413</w:t>
            </w:r>
          </w:p>
        </w:tc>
      </w:tr>
    </w:tbl>
    <w:p>
      <w:pPr>
        <w:spacing w:after="0" w:line="201" w:lineRule="exact"/>
        <w:rPr>
          <w:sz w:val="20"/>
          <w:szCs w:val="20"/>
          <w:color w:val="auto"/>
        </w:rPr>
      </w:pPr>
    </w:p>
    <w:p>
      <w:pPr>
        <w:ind w:left="2540" w:hanging="846"/>
        <w:spacing w:after="0"/>
        <w:tabs>
          <w:tab w:leader="none" w:pos="2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25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2,078,413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AGGREGATE AMOUNT IN ROW (9) EXCLUDES CERTAIN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38" w:lineRule="auto"/>
        <w:rPr>
          <w:sz w:val="20"/>
          <w:szCs w:val="20"/>
          <w:color w:val="auto"/>
        </w:rPr>
      </w:pPr>
      <w:r>
        <w:rPr>
          <w:rFonts w:ascii="Courier New" w:cs="Courier New" w:eastAsia="Courier New" w:hAnsi="Courier New"/>
          <w:sz w:val="18"/>
          <w:szCs w:val="18"/>
          <w:color w:val="auto"/>
        </w:rPr>
        <w:t>INVESTMENT ADVISOR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1(a).Name of Issuer</w:t>
      </w:r>
    </w:p>
    <w:p>
      <w:pPr>
        <w:spacing w:after="0" w:line="238" w:lineRule="auto"/>
        <w:rPr>
          <w:sz w:val="20"/>
          <w:szCs w:val="20"/>
          <w:color w:val="auto"/>
        </w:rPr>
      </w:pPr>
      <w:r>
        <w:rPr>
          <w:rFonts w:ascii="Courier New" w:cs="Courier New" w:eastAsia="Courier New" w:hAnsi="Courier New"/>
          <w:sz w:val="18"/>
          <w:szCs w:val="18"/>
          <w:color w:val="auto"/>
        </w:rPr>
        <w:t>Emergent BioSolutions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1(b).Address of Issuers Principal Office</w:t>
      </w:r>
    </w:p>
    <w:p>
      <w:pPr>
        <w:spacing w:after="0" w:line="238" w:lineRule="auto"/>
        <w:rPr>
          <w:sz w:val="20"/>
          <w:szCs w:val="20"/>
          <w:color w:val="auto"/>
        </w:rPr>
      </w:pPr>
      <w:r>
        <w:rPr>
          <w:rFonts w:ascii="Courier New" w:cs="Courier New" w:eastAsia="Courier New" w:hAnsi="Courier New"/>
          <w:sz w:val="18"/>
          <w:szCs w:val="18"/>
          <w:color w:val="auto"/>
        </w:rPr>
        <w:t>400 PROFESSIONAL DR, SUITE 400</w:t>
      </w:r>
    </w:p>
    <w:p>
      <w:pPr>
        <w:spacing w:after="0"/>
        <w:rPr>
          <w:sz w:val="20"/>
          <w:szCs w:val="20"/>
          <w:color w:val="auto"/>
        </w:rPr>
      </w:pPr>
      <w:r>
        <w:rPr>
          <w:rFonts w:ascii="Courier New" w:cs="Courier New" w:eastAsia="Courier New" w:hAnsi="Courier New"/>
          <w:sz w:val="18"/>
          <w:szCs w:val="18"/>
          <w:color w:val="auto"/>
        </w:rPr>
        <w:t>GAITHERSBURG MD 20879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2(a).Name of Person Filing</w:t>
      </w:r>
    </w:p>
    <w:p>
      <w:pPr>
        <w:spacing w:after="0" w:line="238" w:lineRule="auto"/>
        <w:rPr>
          <w:sz w:val="20"/>
          <w:szCs w:val="20"/>
          <w:color w:val="auto"/>
        </w:rPr>
      </w:pPr>
      <w:r>
        <w:rPr>
          <w:rFonts w:ascii="Courier New" w:cs="Courier New" w:eastAsia="Courier New" w:hAnsi="Courier New"/>
          <w:sz w:val="18"/>
          <w:szCs w:val="18"/>
          <w:color w:val="auto"/>
        </w:rPr>
        <w:t>Loomis, Sayles &amp; Co., L.P.</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One Financial Center</w:t>
      </w:r>
    </w:p>
    <w:p>
      <w:pPr>
        <w:spacing w:after="0"/>
        <w:tabs>
          <w:tab w:leader="none" w:pos="1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2(c).Citizenship</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Boston, MA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2(e).CUSIP Number 29089Q105</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f this statement is filed pursuant to Rules 13d-1(b), or 13d-2(b), check whether the person filing is a:</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]Broker or dealer registered under Section 15 of the Act (b)[ ]Bank as defined in Section 3(a)(6) of the Act</w:t>
      </w:r>
    </w:p>
    <w:p>
      <w:pPr>
        <w:spacing w:after="0" w:line="6"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(c)[ ]Insurance Company registered under Section 3(a)(19) of the Act (d)[ ]Investment company registered under Section 8 of the Investment Company Act</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(e)[x]Investment Adviser registered under Section 203 of the Investment Advisers Act of 1940</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 ]Employee Benefit Plan, Pension Fund which is subject to the provisions of the Employee Retirement Income Security Act of 1974 or Endowment Fund: see Section 240.13d-1(b)(1)(ii)(F)</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(g)[ ]Parent Holding Company, in accordance with Section 240.13d-1(b)(ii)(G) (Note: See Item 7)</w:t>
      </w:r>
    </w:p>
    <w:p>
      <w:pPr>
        <w:spacing w:after="0"/>
        <w:rPr>
          <w:sz w:val="20"/>
          <w:szCs w:val="20"/>
          <w:color w:val="auto"/>
        </w:rPr>
      </w:pPr>
      <w:r>
        <w:rPr>
          <w:rFonts w:ascii="Courier New" w:cs="Courier New" w:eastAsia="Courier New" w:hAnsi="Courier New"/>
          <w:sz w:val="18"/>
          <w:szCs w:val="18"/>
          <w:color w:val="auto"/>
        </w:rPr>
        <w:t>(h)[ ]Group, in accordance with Section 240.13d-1(b)(1)(ii)(H)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ectPr>
          <w:pgSz w:w="11900" w:h="16838" w:orient="portrait"/>
          <w:cols w:equalWidth="0" w:num="1">
            <w:col w:w="10219"/>
          </w:cols>
          <w:pgMar w:left="240" w:top="142" w:right="1440" w:bottom="0" w:gutter="0" w:footer="0" w:header="0"/>
        </w:sectPr>
      </w:pPr>
    </w:p>
    <w:bookmarkStart w:id="2" w:name="page3"/>
    <w:bookmarkEnd w:id="2"/>
    <w:p>
      <w:pPr>
        <w:ind w:right="3479"/>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03"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2,078,413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(b)Percent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5.36%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(c)Number of shares as to which such person has:</w:t>
      </w:r>
    </w:p>
    <w:p>
      <w:pPr>
        <w:spacing w:after="0" w:line="201"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832,354</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2,078,413</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-0-</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other person is known to have the right to receive or the power</w:t>
      </w:r>
    </w:p>
    <w:p>
      <w:pPr>
        <w:spacing w:after="0" w:line="4"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to direct the receipt of dividends from, or the proceeds from the sale of, such securities, a statement to that effect should be included in response to this item and, if such interest relates to more than five percent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8"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Item 8.Identification and Classification of Members of the Group. If a group has filed this schedule pursuant to Rule 13d-1(b)(ii)(H), so indicate under Item 3(b) and attach an exhibit stating the identity and Item 3 classification of each member of the group.</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If a group has filed this schedule pursuant to Rule 13d-1(c), attach an exhibit stating the identity of each member of the group. Inapplicable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w:t>
      </w:r>
    </w:p>
    <w:p>
      <w:pPr>
        <w:spacing w:after="0" w:line="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inquire and to the best of my knowledge and belief,</w:t>
      </w:r>
    </w:p>
    <w:p>
      <w:pPr>
        <w:sectPr>
          <w:pgSz w:w="11900" w:h="16838" w:orient="portrait"/>
          <w:cols w:equalWidth="0" w:num="1">
            <w:col w:w="10219"/>
          </w:cols>
          <w:pgMar w:left="240" w:top="344"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17, 2015</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Mari Shimokawa</w:t>
      </w:r>
    </w:p>
    <w:p>
      <w:pPr>
        <w:spacing w:after="0" w:line="200" w:lineRule="exact"/>
        <w:rPr>
          <w:sz w:val="20"/>
          <w:szCs w:val="20"/>
          <w:color w:val="auto"/>
        </w:rPr>
      </w:pPr>
    </w:p>
    <w:p>
      <w:pPr>
        <w:sectPr>
          <w:pgSz w:w="11900" w:h="16838" w:orient="portrait"/>
          <w:cols w:equalWidth="0" w:num="2">
            <w:col w:w="1060" w:space="640"/>
            <w:col w:w="85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Mari Shimokawa/VP &amp; Deputy Chief Compliance Officer</w:t>
      </w:r>
    </w:p>
    <w:sectPr>
      <w:pgSz w:w="11900" w:h="16838" w:orient="portrait"/>
      <w:cols w:equalWidth="0" w:num="2">
        <w:col w:w="1160" w:space="540"/>
        <w:col w:w="85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2019-12-08T16:07:40Z</dcterms:created>
  <dcterms:modified xsi:type="dcterms:W3CDTF">2019-12-08T16:07:40Z</dcterms:modified>
</cp:coreProperties>
</file>