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65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58100"/>
                    </a:xfrm>
                    <a:prstGeom prst="rect">
                      <a:avLst/>
                    </a:prstGeom>
                    <a:noFill/>
                  </pic:spPr>
                </pic:pic>
              </a:graphicData>
            </a:graphic>
          </wp:anchor>
        </w:drawing>
      </w:r>
    </w:p>
    <w:p>
      <w:pPr>
        <w:spacing w:after="0" w:line="96" w:lineRule="exact"/>
        <w:rPr>
          <w:sz w:val="24"/>
          <w:szCs w:val="24"/>
          <w:color w:val="auto"/>
        </w:rPr>
      </w:pPr>
    </w:p>
    <w:p>
      <w:pPr>
        <w:sectPr>
          <w:pgSz w:w="11900" w:h="16894"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94"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0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00" w:type="dxa"/>
            <w:vAlign w:val="bottom"/>
            <w:gridSpan w:val="6"/>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0" w:type="dxa"/>
            <w:vAlign w:val="bottom"/>
            <w:gridSpan w:val="5"/>
            <w:vMerge w:val="continue"/>
          </w:tcPr>
          <w:p>
            <w:pPr>
              <w:spacing w:after="0"/>
              <w:rPr>
                <w:sz w:val="11"/>
                <w:szCs w:val="11"/>
                <w:color w:val="auto"/>
              </w:rPr>
            </w:pPr>
          </w:p>
        </w:tc>
        <w:tc>
          <w:tcPr>
            <w:tcW w:w="37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ROCKVILLE</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820" w:type="dxa"/>
            <w:vAlign w:val="bottom"/>
          </w:tcPr>
          <w:p>
            <w:pPr>
              <w:ind w:left="560"/>
              <w:spacing w:after="0"/>
              <w:rPr>
                <w:sz w:val="20"/>
                <w:szCs w:val="20"/>
                <w:color w:val="auto"/>
              </w:rPr>
            </w:pPr>
            <w:r>
              <w:rPr>
                <w:rFonts w:ascii="Arial" w:cs="Arial" w:eastAsia="Arial" w:hAnsi="Arial"/>
                <w:sz w:val="18"/>
                <w:szCs w:val="18"/>
                <w:color w:val="0000FF"/>
              </w:rPr>
              <w:t>20850</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60" w:type="dxa"/>
            <w:vAlign w:val="bottom"/>
            <w:gridSpan w:val="4"/>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4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40" w:type="dxa"/>
            <w:vAlign w:val="bottom"/>
            <w:gridSpan w:val="2"/>
          </w:tcPr>
          <w:p>
            <w:pPr>
              <w:ind w:left="12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gridSpan w:val="2"/>
          </w:tcPr>
          <w:p>
            <w:pPr>
              <w:ind w:left="12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gridSpan w:val="2"/>
          </w:tcPr>
          <w:p>
            <w:pPr>
              <w:ind w:left="12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40" w:type="dxa"/>
            <w:vAlign w:val="bottom"/>
            <w:gridSpan w:val="2"/>
          </w:tcPr>
          <w:p>
            <w:pPr>
              <w:ind w:left="1380"/>
              <w:spacing w:after="0"/>
              <w:rPr>
                <w:sz w:val="20"/>
                <w:szCs w:val="20"/>
                <w:color w:val="auto"/>
              </w:rPr>
            </w:pPr>
            <w:r>
              <w:rPr>
                <w:rFonts w:ascii="Arial" w:cs="Arial" w:eastAsia="Arial" w:hAnsi="Arial"/>
                <w:sz w:val="18"/>
                <w:szCs w:val="18"/>
                <w:color w:val="0000FF"/>
              </w:rPr>
              <w:t>06/04/2012</w:t>
            </w:r>
          </w:p>
        </w:tc>
        <w:tc>
          <w:tcPr>
            <w:tcW w:w="1140" w:type="dxa"/>
            <w:vAlign w:val="bottom"/>
          </w:tcPr>
          <w:p>
            <w:pPr>
              <w:spacing w:after="0"/>
              <w:rPr>
                <w:sz w:val="18"/>
                <w:szCs w:val="18"/>
                <w:color w:val="auto"/>
              </w:rPr>
            </w:pPr>
          </w:p>
        </w:tc>
        <w:tc>
          <w:tcPr>
            <w:tcW w:w="82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780" w:type="dxa"/>
            <w:vAlign w:val="bottom"/>
          </w:tcPr>
          <w:p>
            <w:pPr>
              <w:ind w:left="180"/>
              <w:spacing w:after="0"/>
              <w:rPr>
                <w:sz w:val="20"/>
                <w:szCs w:val="20"/>
                <w:color w:val="auto"/>
              </w:rPr>
            </w:pPr>
            <w:r>
              <w:rPr>
                <w:rFonts w:ascii="Arial" w:cs="Arial" w:eastAsia="Arial" w:hAnsi="Arial"/>
                <w:sz w:val="18"/>
                <w:szCs w:val="18"/>
                <w:color w:val="0000FF"/>
              </w:rPr>
              <w:t>33,702</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(1)(2)</w:t>
            </w:r>
          </w:p>
        </w:tc>
        <w:tc>
          <w:tcPr>
            <w:tcW w:w="1300" w:type="dxa"/>
            <w:vAlign w:val="bottom"/>
            <w:gridSpan w:val="2"/>
          </w:tcPr>
          <w:p>
            <w:pPr>
              <w:jc w:val="center"/>
              <w:ind w:left="72"/>
              <w:spacing w:after="0"/>
              <w:rPr>
                <w:sz w:val="20"/>
                <w:szCs w:val="20"/>
                <w:color w:val="auto"/>
              </w:rPr>
            </w:pPr>
            <w:r>
              <w:rPr>
                <w:rFonts w:ascii="Arial" w:cs="Arial" w:eastAsia="Arial" w:hAnsi="Arial"/>
                <w:sz w:val="18"/>
                <w:szCs w:val="18"/>
                <w:color w:val="0000FF"/>
                <w:w w:val="87"/>
              </w:rPr>
              <w:t>4,494,250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ind w:left="52"/>
              <w:spacing w:after="0"/>
              <w:rPr>
                <w:sz w:val="20"/>
                <w:szCs w:val="20"/>
                <w:color w:val="auto"/>
              </w:rPr>
            </w:pPr>
            <w:r>
              <w:rPr>
                <w:rFonts w:ascii="Arial" w:cs="Arial" w:eastAsia="Arial" w:hAnsi="Arial"/>
                <w:sz w:val="18"/>
                <w:szCs w:val="18"/>
                <w:color w:val="0000FF"/>
                <w:w w:val="85"/>
              </w:rPr>
              <w:t>1,795,570</w:t>
            </w:r>
            <w:r>
              <w:rPr>
                <w:rFonts w:ascii="Arial" w:cs="Arial" w:eastAsia="Arial" w:hAnsi="Arial"/>
                <w:sz w:val="22"/>
                <w:szCs w:val="22"/>
                <w:color w:val="008000"/>
                <w:w w:val="85"/>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 Karim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2"/>
              </w:rPr>
              <w:t>15,845</w:t>
            </w:r>
            <w:r>
              <w:rPr>
                <w:rFonts w:ascii="Arial" w:cs="Arial" w:eastAsia="Arial" w:hAnsi="Arial"/>
                <w:sz w:val="22"/>
                <w:szCs w:val="22"/>
                <w:color w:val="008000"/>
                <w:w w:val="82"/>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 Yusra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2"/>
              </w:rPr>
              <w:t>15,845</w:t>
            </w:r>
            <w:r>
              <w:rPr>
                <w:rFonts w:ascii="Arial" w:cs="Arial" w:eastAsia="Arial" w:hAnsi="Arial"/>
                <w:sz w:val="22"/>
                <w:szCs w:val="22"/>
                <w:color w:val="008000"/>
                <w:w w:val="82"/>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 Faiza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2"/>
              </w:rPr>
              <w:t>15,845</w:t>
            </w:r>
            <w:r>
              <w:rPr>
                <w:rFonts w:ascii="Arial" w:cs="Arial" w:eastAsia="Arial" w:hAnsi="Arial"/>
                <w:sz w:val="22"/>
                <w:szCs w:val="22"/>
                <w:color w:val="008000"/>
                <w:w w:val="82"/>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(5)</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72"/>
              <w:spacing w:after="0" w:line="217" w:lineRule="exact"/>
              <w:rPr>
                <w:sz w:val="20"/>
                <w:szCs w:val="20"/>
                <w:color w:val="auto"/>
              </w:rPr>
            </w:pPr>
            <w:r>
              <w:rPr>
                <w:rFonts w:ascii="Arial" w:cs="Arial" w:eastAsia="Arial" w:hAnsi="Arial"/>
                <w:sz w:val="18"/>
                <w:szCs w:val="18"/>
                <w:color w:val="0000FF"/>
                <w:w w:val="84"/>
              </w:rPr>
              <w:t>865,043</w:t>
            </w:r>
            <w:r>
              <w:rPr>
                <w:rFonts w:ascii="Arial" w:cs="Arial" w:eastAsia="Arial" w:hAnsi="Arial"/>
                <w:sz w:val="22"/>
                <w:szCs w:val="22"/>
                <w:color w:val="008000"/>
                <w:w w:val="84"/>
                <w:vertAlign w:val="superscript"/>
              </w:rPr>
              <w:t>(6)</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w w:val="97"/>
              </w:rPr>
              <w:t>BioPharm,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disposition reported on this line occurred as a result of a prior redemption by Intervac, L.L.C. of the membership interests of certain members of Intervac, L.L.C. There was no sale of securities by the reporting person.</w:t>
      </w:r>
    </w:p>
    <w:p>
      <w:pPr>
        <w:spacing w:after="0" w:line="30"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After the distribution, Intervac, L.L.C. is the direct owner of 4,494,250 shares of Common Stock. After the distribution, Mr. El-Hibri holds with his wife, as tenants by the entirety, an aggregate 51.5576% equity interest in Intervac, L.L.C. Mr. El-Hibri disclaims beneficial ownership of these shares for purposes of Section 16, except to the extent of his pecuniary interest in 2,317,130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direct holdings include restricted stock units granted under the Amended and Restated Emergent BioSolutions Inc. 2006 Stock Incentive Plan.</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a child of the reporting person. The reporting person is trustee of this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is the holder of a 40.17% (567,582.3 units) equity interest in BioPharm, L.L.C. BioPharm, L.L.C. is the direct owner of 865,043 shares of Common Stock. Mr. El-Hibri disclaims beneficial ownership of these shares for purposes of Section 16, except to the extent of his pecuniary interest in 347,488 shares.</w:t>
      </w:r>
    </w:p>
    <w:p>
      <w:pPr>
        <w:sectPr>
          <w:pgSz w:w="11900" w:h="16894" w:orient="portrait"/>
          <w:cols w:equalWidth="0" w:num="1">
            <w:col w:w="11420"/>
          </w:cols>
          <w:pgMar w:left="240" w:top="226" w:right="239" w:bottom="0" w:gutter="0" w:footer="0" w:header="0"/>
          <w:type w:val="continuous"/>
        </w:sectPr>
      </w:pPr>
    </w:p>
    <w:p>
      <w:pPr>
        <w:ind w:left="6860"/>
        <w:spacing w:after="0" w:line="208" w:lineRule="auto"/>
        <w:rPr>
          <w:sz w:val="20"/>
          <w:szCs w:val="20"/>
          <w:color w:val="auto"/>
        </w:rPr>
      </w:pPr>
      <w:r>
        <w:rPr>
          <w:rFonts w:ascii="Arial" w:cs="Arial" w:eastAsia="Arial" w:hAnsi="Arial"/>
          <w:sz w:val="15"/>
          <w:szCs w:val="15"/>
          <w:color w:val="0000FF"/>
        </w:rPr>
        <w:t xml:space="preserve">/s/ Carl A. Valenstein, attorney- </w:t>
      </w:r>
      <w:r>
        <w:rPr>
          <w:rFonts w:ascii="Arial" w:cs="Arial" w:eastAsia="Arial" w:hAnsi="Arial"/>
          <w:sz w:val="29"/>
          <w:szCs w:val="29"/>
          <w:color w:val="0000FF"/>
          <w:vertAlign w:val="subscript"/>
        </w:rPr>
        <w:t>06/06/2012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94"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2019-12-17T15:53:35Z</dcterms:created>
  <dcterms:modified xsi:type="dcterms:W3CDTF">2019-12-17T15:53:35Z</dcterms:modified>
</cp:coreProperties>
</file>