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76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762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Abdun-Nabi Daniel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PROFESSIONAL DR,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09/27/2017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President &amp; CEO</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4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60" w:type="dxa"/>
            <w:vAlign w:val="bottom"/>
            <w:gridSpan w:val="10"/>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40" w:type="dxa"/>
            <w:vAlign w:val="bottom"/>
            <w:gridSpan w:val="6"/>
            <w:vMerge w:val="continue"/>
          </w:tcPr>
          <w:p>
            <w:pPr>
              <w:spacing w:after="0"/>
              <w:rPr>
                <w:sz w:val="11"/>
                <w:szCs w:val="11"/>
                <w:color w:val="auto"/>
              </w:rPr>
            </w:pPr>
          </w:p>
        </w:tc>
        <w:tc>
          <w:tcPr>
            <w:tcW w:w="38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GAITHERSBURG MD</w:t>
            </w:r>
          </w:p>
        </w:tc>
        <w:tc>
          <w:tcPr>
            <w:tcW w:w="1180" w:type="dxa"/>
            <w:vAlign w:val="bottom"/>
          </w:tcPr>
          <w:p>
            <w:pPr>
              <w:ind w:left="100"/>
              <w:spacing w:after="0"/>
              <w:rPr>
                <w:sz w:val="20"/>
                <w:szCs w:val="20"/>
                <w:color w:val="auto"/>
              </w:rPr>
            </w:pPr>
            <w:r>
              <w:rPr>
                <w:rFonts w:ascii="Arial" w:cs="Arial" w:eastAsia="Arial" w:hAnsi="Arial"/>
                <w:sz w:val="17"/>
                <w:szCs w:val="17"/>
                <w:color w:val="0000FF"/>
              </w:rPr>
              <w:t>20879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60" w:type="dxa"/>
            <w:vAlign w:val="bottom"/>
            <w:gridSpan w:val="10"/>
          </w:tcPr>
          <w:p>
            <w:pPr>
              <w:ind w:left="6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jc w:val="center"/>
              <w:ind w:left="7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3"/>
          </w:tcPr>
          <w:p>
            <w:pPr>
              <w:ind w:left="6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09/27/2017</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91"/>
              </w:rPr>
              <w:t>15,000</w:t>
            </w:r>
            <w:r>
              <w:rPr>
                <w:rFonts w:ascii="Arial" w:cs="Arial" w:eastAsia="Arial" w:hAnsi="Arial"/>
                <w:sz w:val="22"/>
                <w:szCs w:val="22"/>
                <w:color w:val="008000"/>
                <w:w w:val="91"/>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22.03</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219,134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11"/>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09/27/2017</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S</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91"/>
              </w:rPr>
              <w:t>15,000</w:t>
            </w:r>
            <w:r>
              <w:rPr>
                <w:rFonts w:ascii="Arial" w:cs="Arial" w:eastAsia="Arial" w:hAnsi="Arial"/>
                <w:sz w:val="22"/>
                <w:szCs w:val="22"/>
                <w:color w:val="008000"/>
                <w:w w:val="91"/>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39.918</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204,134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11"/>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1,000</w:t>
            </w:r>
            <w:r>
              <w:rPr>
                <w:rFonts w:ascii="Arial" w:cs="Arial" w:eastAsia="Arial" w:hAnsi="Arial"/>
                <w:sz w:val="22"/>
                <w:szCs w:val="22"/>
                <w:color w:val="008000"/>
                <w:w w:val="85"/>
                <w:vertAlign w:val="superscript"/>
              </w:rPr>
              <w:t>(3)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11"/>
              <w:spacing w:after="0"/>
              <w:rPr>
                <w:sz w:val="20"/>
                <w:szCs w:val="20"/>
                <w:color w:val="auto"/>
              </w:rPr>
            </w:pPr>
            <w:r>
              <w:rPr>
                <w:rFonts w:ascii="Arial" w:cs="Arial" w:eastAsia="Arial" w:hAnsi="Arial"/>
                <w:sz w:val="17"/>
                <w:szCs w:val="17"/>
                <w:color w:val="0000FF"/>
                <w:w w:val="83"/>
              </w:rPr>
              <w:t>I</w:t>
            </w: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60" w:type="dxa"/>
            <w:vAlign w:val="bottom"/>
            <w:gridSpan w:val="12"/>
          </w:tcPr>
          <w:p>
            <w:pPr>
              <w:jc w:val="center"/>
              <w:ind w:right="9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22.03</w:t>
            </w:r>
          </w:p>
        </w:tc>
        <w:tc>
          <w:tcPr>
            <w:tcW w:w="1080" w:type="dxa"/>
            <w:vAlign w:val="bottom"/>
            <w:vMerge w:val="restart"/>
          </w:tcPr>
          <w:p>
            <w:pPr>
              <w:jc w:val="right"/>
              <w:ind w:right="133"/>
              <w:spacing w:after="0"/>
              <w:rPr>
                <w:sz w:val="20"/>
                <w:szCs w:val="20"/>
                <w:color w:val="auto"/>
              </w:rPr>
            </w:pPr>
            <w:r>
              <w:rPr>
                <w:rFonts w:ascii="Arial" w:cs="Arial" w:eastAsia="Arial" w:hAnsi="Arial"/>
                <w:sz w:val="13"/>
                <w:szCs w:val="13"/>
                <w:color w:val="0000FF"/>
              </w:rPr>
              <w:t>09/27/2017</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36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3"/>
                <w:szCs w:val="13"/>
                <w:color w:val="0000FF"/>
              </w:rPr>
              <w:t>15,000</w:t>
            </w: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80" w:type="dxa"/>
            <w:vAlign w:val="bottom"/>
            <w:vMerge w:val="restart"/>
          </w:tcPr>
          <w:p>
            <w:pPr>
              <w:ind w:left="80"/>
              <w:spacing w:after="0"/>
              <w:rPr>
                <w:sz w:val="20"/>
                <w:szCs w:val="20"/>
                <w:color w:val="auto"/>
              </w:rPr>
            </w:pPr>
            <w:r>
              <w:rPr>
                <w:rFonts w:ascii="Arial" w:cs="Arial" w:eastAsia="Arial" w:hAnsi="Arial"/>
                <w:sz w:val="13"/>
                <w:szCs w:val="13"/>
                <w:color w:val="0000FF"/>
              </w:rPr>
              <w:t>03/14/2018</w:t>
            </w:r>
          </w:p>
        </w:tc>
        <w:tc>
          <w:tcPr>
            <w:tcW w:w="600" w:type="dxa"/>
            <w:vAlign w:val="bottom"/>
          </w:tcPr>
          <w:p>
            <w:pPr>
              <w:ind w:left="40"/>
              <w:spacing w:after="0" w:line="148"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15,000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11,508</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(4)</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 adopted by Mr. Abdun-Nabi.</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$39.85 to $39.98, inclusive.</w:t>
      </w:r>
    </w:p>
    <w:p>
      <w:pPr>
        <w:spacing w:after="0" w:line="51" w:lineRule="exact"/>
        <w:rPr>
          <w:rFonts w:ascii="Arial" w:cs="Arial" w:eastAsia="Arial" w:hAnsi="Arial"/>
          <w:sz w:val="13"/>
          <w:szCs w:val="13"/>
          <w:color w:val="008000"/>
        </w:rPr>
      </w:pPr>
    </w:p>
    <w:p>
      <w:pPr>
        <w:ind w:left="40" w:right="4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and this report shall not be deemed an admission that the reporting person is the beneficial owner of such securities for purposes of Section 16 or for any other purpose.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an option granted under the company's stock incentive plan as amended and restated.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grant vests in three equal installments on the day prior to the first, second and third anniversary dates of the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Eric Burt, Attorney-in-fact</w:t>
            </w:r>
          </w:p>
        </w:tc>
        <w:tc>
          <w:tcPr>
            <w:tcW w:w="2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09/29/2017</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187"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2019-12-04T01:22:43Z</dcterms:created>
  <dcterms:modified xsi:type="dcterms:W3CDTF">2019-12-04T01:22:43Z</dcterms:modified>
</cp:coreProperties>
</file>