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Emergent Biosolutions,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29089Q105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640" w:right="187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10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Scopia Capital Management LLC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I.R.S. IDENTIFICATION NO. OF ABOVE PERSON (ENTITIES ONLY): 30-0711986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12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tab/>
        <w:t>[_]</w:t>
      </w:r>
    </w:p>
    <w:p>
      <w:pPr>
        <w:ind w:left="6120"/>
        <w:spacing w:after="0"/>
        <w:tabs>
          <w:tab w:leader="none" w:pos="662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jc w:val="right"/>
              <w:ind w:right="337"/>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320"/>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w:t>
      </w: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EACH REPORTING PERSON:</w:t>
      </w:r>
      <w:r>
        <w:rPr>
          <w:sz w:val="20"/>
          <w:szCs w:val="20"/>
          <w:color w:val="auto"/>
        </w:rPr>
        <w:tab/>
      </w:r>
      <w:r>
        <w:rPr>
          <w:rFonts w:ascii="Courier New" w:cs="Courier New" w:eastAsia="Courier New" w:hAnsi="Courier New"/>
          <w:sz w:val="16"/>
          <w:szCs w:val="16"/>
          <w:color w:val="auto"/>
        </w:rPr>
        <w:t>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w:t>
      </w: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540" w:type="dxa"/>
        <w:tblCellMar>
          <w:top w:w="0" w:type="dxa"/>
          <w:left w:w="0" w:type="dxa"/>
          <w:bottom w:w="0" w:type="dxa"/>
          <w:right w:w="0" w:type="dxa"/>
        </w:tblCellMar>
      </w:tblPr>
      <w:tr>
        <w:trPr>
          <w:trHeight w:val="204"/>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6"/>
              </w:rPr>
              <w:t>11  PERCENT OF CLASS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REPRESENTED</w:t>
            </w:r>
          </w:p>
        </w:tc>
        <w:tc>
          <w:tcPr>
            <w:tcW w:w="1620" w:type="dxa"/>
            <w:vAlign w:val="bottom"/>
          </w:tcPr>
          <w:p>
            <w:pPr>
              <w:spacing w:after="0"/>
              <w:rPr>
                <w:sz w:val="17"/>
                <w:szCs w:val="17"/>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AMOUNT IN ROW</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12</w:t>
        <w:tab/>
        <w:t>TYPE OF REPORTING PERSON:*</w:t>
      </w:r>
      <w:r>
        <w:rPr>
          <w:sz w:val="20"/>
          <w:szCs w:val="20"/>
          <w:color w:val="auto"/>
        </w:rPr>
        <w:tab/>
      </w:r>
      <w:r>
        <w:rPr>
          <w:rFonts w:ascii="Courier New" w:cs="Courier New" w:eastAsia="Courier New" w:hAnsi="Courier New"/>
          <w:sz w:val="16"/>
          <w:szCs w:val="16"/>
          <w:color w:val="auto"/>
        </w:rPr>
        <w:t>C0, 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3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Matthew Sirovich</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12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tab/>
        <w:t>[_]</w:t>
      </w:r>
    </w:p>
    <w:p>
      <w:pPr>
        <w:ind w:left="6120"/>
        <w:spacing w:after="0"/>
        <w:tabs>
          <w:tab w:leader="none" w:pos="662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jc w:val="right"/>
              <w:ind w:right="337"/>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320"/>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w:t>
      </w:r>
    </w:p>
    <w:tbl>
      <w:tblPr>
        <w:tblLayout w:type="fixed"/>
        <w:tblInd w:w="96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6"/>
              </w:rPr>
              <w:t>11  PERCENT OF CLASS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REPRESENTED</w:t>
            </w:r>
          </w:p>
        </w:tc>
        <w:tc>
          <w:tcPr>
            <w:tcW w:w="1620" w:type="dxa"/>
            <w:vAlign w:val="bottom"/>
          </w:tcPr>
          <w:p>
            <w:pPr>
              <w:spacing w:after="0"/>
              <w:rPr>
                <w:sz w:val="17"/>
                <w:szCs w:val="17"/>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AMOUNT IN ROW</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12</w:t>
        <w:tab/>
        <w:t>TYPE OF REPORTING PERSON:*</w:t>
      </w:r>
      <w:r>
        <w:rPr>
          <w:sz w:val="20"/>
          <w:szCs w:val="20"/>
          <w:color w:val="auto"/>
        </w:rPr>
        <w:tab/>
      </w:r>
      <w:r>
        <w:rPr>
          <w:rFonts w:ascii="Courier New" w:cs="Courier New" w:eastAsia="Courier New" w:hAnsi="Courier New"/>
          <w:sz w:val="16"/>
          <w:szCs w:val="16"/>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4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Jeremy Mindich</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12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tab/>
        <w:t>[_]</w:t>
      </w:r>
    </w:p>
    <w:p>
      <w:pPr>
        <w:ind w:left="6120"/>
        <w:spacing w:after="0"/>
        <w:tabs>
          <w:tab w:leader="none" w:pos="662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425"/>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000" w:type="dxa"/>
            <w:vAlign w:val="bottom"/>
          </w:tcPr>
          <w:p>
            <w:pPr>
              <w:jc w:val="right"/>
              <w:ind w:right="337"/>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420" w:type="dxa"/>
            <w:vAlign w:val="bottom"/>
          </w:tcPr>
          <w:p>
            <w:pPr>
              <w:spacing w:after="0"/>
              <w:rPr>
                <w:sz w:val="17"/>
                <w:szCs w:val="17"/>
                <w:color w:val="auto"/>
              </w:rPr>
            </w:pPr>
          </w:p>
        </w:tc>
      </w:tr>
      <w:tr>
        <w:trPr>
          <w:trHeight w:val="203"/>
        </w:trPr>
        <w:tc>
          <w:tcPr>
            <w:tcW w:w="1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320"/>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w:t>
      </w:r>
    </w:p>
    <w:tbl>
      <w:tblPr>
        <w:tblLayout w:type="fixed"/>
        <w:tblInd w:w="96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6"/>
              </w:rPr>
              <w:t>11  PERCENT OF CLASS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REPRESENTED</w:t>
            </w:r>
          </w:p>
        </w:tc>
        <w:tc>
          <w:tcPr>
            <w:tcW w:w="1620" w:type="dxa"/>
            <w:vAlign w:val="bottom"/>
          </w:tcPr>
          <w:p>
            <w:pPr>
              <w:spacing w:after="0"/>
              <w:rPr>
                <w:sz w:val="17"/>
                <w:szCs w:val="17"/>
                <w:color w:val="auto"/>
              </w:rPr>
            </w:pP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AMOUNT IN ROW</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940" w:val="left"/>
          <w:tab w:leader="none" w:pos="6100" w:val="left"/>
        </w:tabs>
        <w:rPr>
          <w:sz w:val="20"/>
          <w:szCs w:val="20"/>
          <w:color w:val="auto"/>
        </w:rPr>
      </w:pPr>
      <w:r>
        <w:rPr>
          <w:rFonts w:ascii="Courier New" w:cs="Courier New" w:eastAsia="Courier New" w:hAnsi="Courier New"/>
          <w:sz w:val="18"/>
          <w:szCs w:val="18"/>
          <w:color w:val="auto"/>
        </w:rPr>
        <w:t>12</w:t>
        <w:tab/>
        <w:t>TYPE OF REPORTING PERSON:*</w:t>
      </w:r>
      <w:r>
        <w:rPr>
          <w:sz w:val="20"/>
          <w:szCs w:val="20"/>
          <w:color w:val="auto"/>
        </w:rPr>
        <w:tab/>
      </w:r>
      <w:r>
        <w:rPr>
          <w:rFonts w:ascii="Courier New" w:cs="Courier New" w:eastAsia="Courier New" w:hAnsi="Courier New"/>
          <w:sz w:val="16"/>
          <w:szCs w:val="16"/>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5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Emergent Biosolutions,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2273 Research Boulevard, Suite 400</w:t>
      </w:r>
    </w:p>
    <w:p>
      <w:pPr>
        <w:ind w:left="1900"/>
        <w:spacing w:after="0" w:line="238" w:lineRule="auto"/>
        <w:rPr>
          <w:sz w:val="20"/>
          <w:szCs w:val="20"/>
          <w:color w:val="auto"/>
        </w:rPr>
      </w:pPr>
      <w:r>
        <w:rPr>
          <w:rFonts w:ascii="Courier New" w:cs="Courier New" w:eastAsia="Courier New" w:hAnsi="Courier New"/>
          <w:sz w:val="18"/>
          <w:szCs w:val="18"/>
          <w:color w:val="auto"/>
        </w:rPr>
        <w:t>Rockville, Maryland 20850</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Scopia Capital Management LLC</w:t>
      </w:r>
    </w:p>
    <w:p>
      <w:pPr>
        <w:ind w:left="1280"/>
        <w:spacing w:after="0" w:line="238" w:lineRule="auto"/>
        <w:rPr>
          <w:sz w:val="20"/>
          <w:szCs w:val="20"/>
          <w:color w:val="auto"/>
        </w:rPr>
      </w:pPr>
      <w:r>
        <w:rPr>
          <w:rFonts w:ascii="Courier New" w:cs="Courier New" w:eastAsia="Courier New" w:hAnsi="Courier New"/>
          <w:sz w:val="18"/>
          <w:szCs w:val="18"/>
          <w:color w:val="auto"/>
        </w:rPr>
        <w:t>Matthew Sirovich</w:t>
      </w:r>
    </w:p>
    <w:p>
      <w:pPr>
        <w:ind w:left="1280"/>
        <w:spacing w:after="0"/>
        <w:rPr>
          <w:sz w:val="20"/>
          <w:szCs w:val="20"/>
          <w:color w:val="auto"/>
        </w:rPr>
      </w:pPr>
      <w:r>
        <w:rPr>
          <w:rFonts w:ascii="Courier New" w:cs="Courier New" w:eastAsia="Courier New" w:hAnsi="Courier New"/>
          <w:sz w:val="18"/>
          <w:szCs w:val="18"/>
          <w:color w:val="auto"/>
        </w:rPr>
        <w:t>Jeremy Mindich</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left="1280" w:right="2319"/>
        <w:spacing w:after="0" w:line="235" w:lineRule="auto"/>
        <w:rPr>
          <w:sz w:val="20"/>
          <w:szCs w:val="20"/>
          <w:color w:val="auto"/>
        </w:rPr>
      </w:pPr>
      <w:r>
        <w:rPr>
          <w:rFonts w:ascii="Courier New" w:cs="Courier New" w:eastAsia="Courier New" w:hAnsi="Courier New"/>
          <w:sz w:val="18"/>
          <w:szCs w:val="18"/>
          <w:color w:val="auto"/>
        </w:rPr>
        <w:t>The principal Business Office of Scopia Capital Management LLC, Matthew Sirovich and Jeremy Mindich is: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152 West 57th Street, 33rd Fl</w:t>
      </w:r>
    </w:p>
    <w:p>
      <w:pPr>
        <w:ind w:left="12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New York, NY</w:t>
        <w:tab/>
        <w:t>10019</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citizenship of Matthew Sirovich and Jeremy Mindich is: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United States</w:t>
      </w:r>
    </w:p>
    <w:p>
      <w:pPr>
        <w:spacing w:after="0" w:line="207" w:lineRule="exact"/>
        <w:rPr>
          <w:sz w:val="20"/>
          <w:szCs w:val="20"/>
          <w:color w:val="auto"/>
        </w:rPr>
      </w:pPr>
    </w:p>
    <w:p>
      <w:pPr>
        <w:ind w:left="1280" w:right="2519"/>
        <w:spacing w:after="0" w:line="235" w:lineRule="auto"/>
        <w:rPr>
          <w:sz w:val="20"/>
          <w:szCs w:val="20"/>
          <w:color w:val="auto"/>
        </w:rPr>
      </w:pPr>
      <w:r>
        <w:rPr>
          <w:rFonts w:ascii="Courier New" w:cs="Courier New" w:eastAsia="Courier New" w:hAnsi="Courier New"/>
          <w:sz w:val="18"/>
          <w:szCs w:val="18"/>
          <w:color w:val="auto"/>
        </w:rPr>
        <w:t>Scopia Capital Management LLC is a Delaware limited liability company</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29089Q105</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280" w:right="2199" w:hanging="640"/>
        <w:spacing w:after="0" w:line="235"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6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280" w:right="17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37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13d-1(b)(1)(ii)(E)(1);</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13d-1(b)(1)(ii)(G)(2);</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640" w:right="187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Scopia Capital Management LLC</w:t>
      </w:r>
    </w:p>
    <w:p>
      <w:pPr>
        <w:spacing w:after="0" w:line="201" w:lineRule="exact"/>
        <w:rPr>
          <w:sz w:val="20"/>
          <w:szCs w:val="20"/>
          <w:color w:val="auto"/>
        </w:rPr>
      </w:pPr>
    </w:p>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Scopia Capital Management LLC is filing as an investment adviser.</w:t>
      </w:r>
    </w:p>
    <w:p>
      <w:pPr>
        <w:spacing w:after="0" w:line="207" w:lineRule="exact"/>
        <w:rPr>
          <w:rFonts w:ascii="Courier New" w:cs="Courier New" w:eastAsia="Courier New" w:hAnsi="Courier New"/>
          <w:sz w:val="18"/>
          <w:szCs w:val="18"/>
          <w:color w:val="auto"/>
        </w:rPr>
      </w:pPr>
    </w:p>
    <w:p>
      <w:pPr>
        <w:ind w:left="640" w:right="34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Matthew Sirovich and Jeremy Mindich are filing as control persons of Scopia Capital Management LLC</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7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900" w:right="3039" w:hanging="628"/>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11" w:lineRule="exact"/>
        <w:rPr>
          <w:rFonts w:ascii="Courier New" w:cs="Courier New" w:eastAsia="Courier New" w:hAnsi="Courier New"/>
          <w:sz w:val="18"/>
          <w:szCs w:val="18"/>
          <w:color w:val="auto"/>
        </w:rPr>
      </w:pPr>
    </w:p>
    <w:p>
      <w:pPr>
        <w:ind w:left="1900" w:right="2839" w:hanging="628"/>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200" w:lineRule="exact"/>
        <w:rPr>
          <w:sz w:val="20"/>
          <w:szCs w:val="20"/>
          <w:color w:val="auto"/>
        </w:rPr>
      </w:pPr>
    </w:p>
    <w:p>
      <w:pPr>
        <w:spacing w:after="0" w:line="211" w:lineRule="exact"/>
        <w:rPr>
          <w:sz w:val="20"/>
          <w:szCs w:val="20"/>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1" w:lineRule="exact"/>
        <w:rPr>
          <w:rFonts w:ascii="Courier New" w:cs="Courier New" w:eastAsia="Courier New" w:hAnsi="Courier New"/>
          <w:sz w:val="18"/>
          <w:szCs w:val="18"/>
          <w:color w:val="auto"/>
        </w:rPr>
      </w:pPr>
    </w:p>
    <w:p>
      <w:pPr>
        <w:ind w:left="1900" w:right="2739" w:hanging="628"/>
        <w:spacing w:after="0" w:line="470"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1900" w:right="2519" w:hanging="628"/>
        <w:spacing w:after="0" w:line="470"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Jeremy Mindich</w:t>
      </w:r>
    </w:p>
    <w:p>
      <w:pPr>
        <w:spacing w:after="0" w:line="201" w:lineRule="exact"/>
        <w:rPr>
          <w:sz w:val="20"/>
          <w:szCs w:val="20"/>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0.00%</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8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900" w:right="3039" w:hanging="628"/>
        <w:spacing w:after="0" w:line="470"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11" w:lineRule="exact"/>
        <w:rPr>
          <w:rFonts w:ascii="Courier New" w:cs="Courier New" w:eastAsia="Courier New" w:hAnsi="Courier New"/>
          <w:sz w:val="18"/>
          <w:szCs w:val="18"/>
          <w:color w:val="auto"/>
        </w:rPr>
      </w:pPr>
    </w:p>
    <w:p>
      <w:pPr>
        <w:ind w:left="1900" w:right="2839" w:hanging="628"/>
        <w:spacing w:after="0" w:line="470"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9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64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640" w:right="1779"/>
        <w:spacing w:after="0" w:line="279" w:lineRule="auto"/>
        <w:rPr>
          <w:sz w:val="20"/>
          <w:szCs w:val="20"/>
          <w:color w:val="auto"/>
        </w:rPr>
      </w:pPr>
      <w:r>
        <w:rPr>
          <w:rFonts w:ascii="Courier New" w:cs="Courier New" w:eastAsia="Courier New" w:hAnsi="Courier New"/>
          <w:sz w:val="16"/>
          <w:szCs w:val="16"/>
          <w:color w:val="auto"/>
        </w:rPr>
        <w:t>If a group has filed this schedule pursuant to ss.240.13d-1(b)(1)(ii)(J), so indicate under Item 3(j) and attach an exhibit stating the identity and Item 3 classification of each member of the group. If a group has filed</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CUSIP No. 29089Q105</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10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this schedule pursuant to ss.240.13d-1(c) or ss.240.13d-1(d), attach an exhibit stating the identity of each member of the group.</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left="640" w:right="199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860" w:right="1879"/>
        <w:spacing w:after="0" w:line="237" w:lineRule="auto"/>
        <w:rPr>
          <w:sz w:val="20"/>
          <w:szCs w:val="20"/>
          <w:color w:val="auto"/>
        </w:rPr>
      </w:pPr>
      <w:r>
        <w:rPr>
          <w:rFonts w:ascii="Courier New" w:cs="Courier New" w:eastAsia="Courier New" w:hAnsi="Courier New"/>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February 14, 2013</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SCOPIA CAPITAL MANAGEMENT LLC</w:t>
      </w:r>
    </w:p>
    <w:p>
      <w:pPr>
        <w:ind w:left="4440"/>
        <w:spacing w:after="0" w:line="238" w:lineRule="auto"/>
        <w:rPr>
          <w:sz w:val="20"/>
          <w:szCs w:val="20"/>
          <w:color w:val="auto"/>
        </w:rPr>
      </w:pPr>
      <w:r>
        <w:rPr>
          <w:rFonts w:ascii="Courier New" w:cs="Courier New" w:eastAsia="Courier New" w:hAnsi="Courier New"/>
          <w:sz w:val="18"/>
          <w:szCs w:val="18"/>
          <w:color w:val="auto"/>
        </w:rPr>
        <w:t>By: /s/ Jeremy Mindich</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Jeremy Mindich</w:t>
      </w:r>
    </w:p>
    <w:p>
      <w:pPr>
        <w:ind w:left="4440"/>
        <w:spacing w:after="0" w:line="238" w:lineRule="auto"/>
        <w:rPr>
          <w:sz w:val="20"/>
          <w:szCs w:val="20"/>
          <w:color w:val="auto"/>
        </w:rPr>
      </w:pPr>
      <w:r>
        <w:rPr>
          <w:rFonts w:ascii="Courier New" w:cs="Courier New" w:eastAsia="Courier New" w:hAnsi="Courier New"/>
          <w:sz w:val="18"/>
          <w:szCs w:val="18"/>
          <w:color w:val="auto"/>
        </w:rPr>
        <w:t>Title: Managing Director of the</w:t>
      </w:r>
    </w:p>
    <w:p>
      <w:pPr>
        <w:ind w:left="516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Matthew Sirovich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Matthew Sirovich</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Jeremy Mindich</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Jeremy Mindich</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9"/>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9"/>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3"/>
    </w:lvl>
  </w:abstractNum>
  <w:abstractNum w:abstractNumId="12">
    <w:nsid w:val="41A7C4C9"/>
    <w:multiLevelType w:val="hybridMultilevel"/>
    <w:lvl w:ilvl="0">
      <w:lvlJc w:val="left"/>
      <w:lvlText w:val="(%1)"/>
      <w:numFmt w:val="lowerLetter"/>
      <w:start w:val="1"/>
    </w:lvl>
    <w:lvl w:ilvl="1">
      <w:lvlJc w:val="left"/>
      <w:lvlText w:val="(%2)"/>
      <w:numFmt w:val="lowerRoman"/>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Roman"/>
      <w:start w:val="3"/>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2019-12-07T13:43:01Z</dcterms:created>
  <dcterms:modified xsi:type="dcterms:W3CDTF">2019-12-07T13:43:01Z</dcterms:modified>
</cp:coreProperties>
</file>