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May 23, 2014</w:t>
      </w:r>
    </w:p>
    <w:p>
      <w:pPr>
        <w:spacing w:after="0" w:line="23" w:lineRule="exact"/>
        <w:rPr>
          <w:sz w:val="24"/>
          <w:szCs w:val="24"/>
          <w:color w:val="auto"/>
        </w:rPr>
      </w:pPr>
    </w:p>
    <w:p>
      <w:pPr>
        <w:ind w:left="9400"/>
        <w:spacing w:after="0"/>
        <w:rPr>
          <w:sz w:val="20"/>
          <w:szCs w:val="20"/>
          <w:color w:val="auto"/>
        </w:rPr>
      </w:pPr>
      <w:r>
        <w:rPr>
          <w:rFonts w:ascii="Arial" w:cs="Arial" w:eastAsia="Arial" w:hAnsi="Arial"/>
          <w:sz w:val="16"/>
          <w:szCs w:val="16"/>
          <w:color w:val="auto"/>
        </w:rPr>
        <w:t>Registration No. 333-_____</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EMERGENT BIOSOLUTIONS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7880" w:type="dxa"/>
            <w:vAlign w:val="bottom"/>
          </w:tcPr>
          <w:p>
            <w:pPr>
              <w:jc w:val="center"/>
              <w:ind w:right="5450"/>
              <w:spacing w:after="0"/>
              <w:rPr>
                <w:sz w:val="20"/>
                <w:szCs w:val="20"/>
                <w:color w:val="auto"/>
              </w:rPr>
            </w:pPr>
            <w:r>
              <w:rPr>
                <w:rFonts w:ascii="Arial" w:cs="Arial" w:eastAsia="Arial" w:hAnsi="Arial"/>
                <w:sz w:val="18"/>
                <w:szCs w:val="18"/>
                <w:b w:val="1"/>
                <w:bCs w:val="1"/>
                <w:color w:val="auto"/>
                <w:w w:val="93"/>
              </w:rPr>
              <w:t>Delaware</w:t>
            </w:r>
          </w:p>
        </w:tc>
        <w:tc>
          <w:tcPr>
            <w:tcW w:w="162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14-1902018</w:t>
            </w:r>
          </w:p>
        </w:tc>
      </w:tr>
      <w:tr>
        <w:trPr>
          <w:trHeight w:val="216"/>
        </w:trPr>
        <w:tc>
          <w:tcPr>
            <w:tcW w:w="7880" w:type="dxa"/>
            <w:vAlign w:val="bottom"/>
          </w:tcPr>
          <w:p>
            <w:pPr>
              <w:jc w:val="center"/>
              <w:ind w:right="5450"/>
              <w:spacing w:after="0"/>
              <w:rPr>
                <w:sz w:val="20"/>
                <w:szCs w:val="20"/>
                <w:color w:val="auto"/>
              </w:rPr>
            </w:pPr>
            <w:r>
              <w:rPr>
                <w:rFonts w:ascii="Arial" w:cs="Arial" w:eastAsia="Arial" w:hAnsi="Arial"/>
                <w:sz w:val="18"/>
                <w:szCs w:val="18"/>
                <w:color w:val="auto"/>
                <w:w w:val="92"/>
              </w:rPr>
              <w:t>(State or other jurisdiction</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3"/>
              </w:rPr>
              <w:t>(I.R.S. Employer</w:t>
            </w:r>
          </w:p>
        </w:tc>
      </w:tr>
      <w:tr>
        <w:trPr>
          <w:trHeight w:val="230"/>
        </w:trPr>
        <w:tc>
          <w:tcPr>
            <w:tcW w:w="7880" w:type="dxa"/>
            <w:vAlign w:val="bottom"/>
          </w:tcPr>
          <w:p>
            <w:pPr>
              <w:jc w:val="center"/>
              <w:ind w:right="5430"/>
              <w:spacing w:after="0"/>
              <w:rPr>
                <w:sz w:val="20"/>
                <w:szCs w:val="20"/>
                <w:color w:val="auto"/>
              </w:rPr>
            </w:pPr>
            <w:r>
              <w:rPr>
                <w:rFonts w:ascii="Arial" w:cs="Arial" w:eastAsia="Arial" w:hAnsi="Arial"/>
                <w:sz w:val="18"/>
                <w:szCs w:val="18"/>
                <w:color w:val="auto"/>
                <w:w w:val="92"/>
              </w:rPr>
              <w:t>of incorporation or organization)</w:t>
            </w:r>
          </w:p>
        </w:tc>
        <w:tc>
          <w:tcPr>
            <w:tcW w:w="1620" w:type="dxa"/>
            <w:vAlign w:val="bottom"/>
          </w:tcPr>
          <w:p>
            <w:pPr>
              <w:jc w:val="center"/>
              <w:ind w:left="19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7880" w:type="dxa"/>
            <w:vAlign w:val="bottom"/>
          </w:tcPr>
          <w:p>
            <w:pPr>
              <w:jc w:val="center"/>
              <w:ind w:right="4670"/>
              <w:spacing w:after="0"/>
              <w:rPr>
                <w:sz w:val="20"/>
                <w:szCs w:val="20"/>
                <w:color w:val="auto"/>
              </w:rPr>
            </w:pPr>
            <w:r>
              <w:rPr>
                <w:rFonts w:ascii="Arial" w:cs="Arial" w:eastAsia="Arial" w:hAnsi="Arial"/>
                <w:sz w:val="18"/>
                <w:szCs w:val="18"/>
                <w:b w:val="1"/>
                <w:bCs w:val="1"/>
                <w:color w:val="auto"/>
                <w:w w:val="89"/>
              </w:rPr>
              <w:t>2273 Research Boulevard, Suite 400</w:t>
            </w:r>
          </w:p>
        </w:tc>
        <w:tc>
          <w:tcPr>
            <w:tcW w:w="1620" w:type="dxa"/>
            <w:vAlign w:val="bottom"/>
          </w:tcPr>
          <w:p>
            <w:pPr>
              <w:spacing w:after="0"/>
              <w:rPr>
                <w:sz w:val="24"/>
                <w:szCs w:val="24"/>
                <w:color w:val="auto"/>
              </w:rPr>
            </w:pPr>
          </w:p>
        </w:tc>
      </w:tr>
      <w:tr>
        <w:trPr>
          <w:trHeight w:val="220"/>
        </w:trPr>
        <w:tc>
          <w:tcPr>
            <w:tcW w:w="7880" w:type="dxa"/>
            <w:vAlign w:val="bottom"/>
          </w:tcPr>
          <w:p>
            <w:pPr>
              <w:jc w:val="center"/>
              <w:ind w:right="4690"/>
              <w:spacing w:after="0"/>
              <w:rPr>
                <w:sz w:val="20"/>
                <w:szCs w:val="20"/>
                <w:color w:val="auto"/>
              </w:rPr>
            </w:pPr>
            <w:r>
              <w:rPr>
                <w:rFonts w:ascii="Arial" w:cs="Arial" w:eastAsia="Arial" w:hAnsi="Arial"/>
                <w:sz w:val="18"/>
                <w:szCs w:val="18"/>
                <w:b w:val="1"/>
                <w:bCs w:val="1"/>
                <w:color w:val="auto"/>
                <w:w w:val="93"/>
              </w:rPr>
              <w:t>Rockville, Maryland</w:t>
            </w:r>
          </w:p>
        </w:tc>
        <w:tc>
          <w:tcPr>
            <w:tcW w:w="16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20850</w:t>
            </w:r>
          </w:p>
        </w:tc>
      </w:tr>
      <w:tr>
        <w:trPr>
          <w:trHeight w:val="230"/>
        </w:trPr>
        <w:tc>
          <w:tcPr>
            <w:tcW w:w="7880" w:type="dxa"/>
            <w:vAlign w:val="bottom"/>
          </w:tcPr>
          <w:p>
            <w:pPr>
              <w:jc w:val="center"/>
              <w:ind w:right="469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jc w:val="center"/>
              <w:ind w:left="230"/>
              <w:spacing w:after="0"/>
              <w:rPr>
                <w:sz w:val="20"/>
                <w:szCs w:val="20"/>
                <w:color w:val="auto"/>
              </w:rPr>
            </w:pPr>
            <w:r>
              <w:rPr>
                <w:rFonts w:ascii="Arial" w:cs="Arial" w:eastAsia="Arial" w:hAnsi="Arial"/>
                <w:sz w:val="18"/>
                <w:szCs w:val="18"/>
                <w:color w:val="auto"/>
                <w:w w:val="91"/>
              </w:rPr>
              <w:t>(Zip Code)</w:t>
            </w:r>
          </w:p>
        </w:tc>
      </w:tr>
      <w:tr>
        <w:trPr>
          <w:trHeight w:val="873"/>
        </w:trPr>
        <w:tc>
          <w:tcPr>
            <w:tcW w:w="7880" w:type="dxa"/>
            <w:vAlign w:val="bottom"/>
          </w:tcPr>
          <w:p>
            <w:pPr>
              <w:jc w:val="center"/>
              <w:ind w:left="2030"/>
              <w:spacing w:after="0"/>
              <w:rPr>
                <w:sz w:val="20"/>
                <w:szCs w:val="20"/>
                <w:color w:val="auto"/>
              </w:rPr>
            </w:pPr>
            <w:r>
              <w:rPr>
                <w:rFonts w:ascii="Arial" w:cs="Arial" w:eastAsia="Arial" w:hAnsi="Arial"/>
                <w:sz w:val="18"/>
                <w:szCs w:val="18"/>
                <w:b w:val="1"/>
                <w:bCs w:val="1"/>
                <w:color w:val="auto"/>
              </w:rPr>
              <w:t>THIRD AMENDED AND RESTATED EMERGENT</w:t>
            </w:r>
          </w:p>
        </w:tc>
        <w:tc>
          <w:tcPr>
            <w:tcW w:w="1620" w:type="dxa"/>
            <w:vAlign w:val="bottom"/>
          </w:tcPr>
          <w:p>
            <w:pPr>
              <w:spacing w:after="0"/>
              <w:rPr>
                <w:sz w:val="24"/>
                <w:szCs w:val="24"/>
                <w:color w:val="auto"/>
              </w:rPr>
            </w:pPr>
          </w:p>
        </w:tc>
      </w:tr>
      <w:tr>
        <w:trPr>
          <w:trHeight w:val="234"/>
        </w:trPr>
        <w:tc>
          <w:tcPr>
            <w:tcW w:w="7880" w:type="dxa"/>
            <w:vAlign w:val="bottom"/>
          </w:tcPr>
          <w:p>
            <w:pPr>
              <w:jc w:val="center"/>
              <w:ind w:left="2030"/>
              <w:spacing w:after="0"/>
              <w:rPr>
                <w:sz w:val="20"/>
                <w:szCs w:val="20"/>
                <w:color w:val="auto"/>
              </w:rPr>
            </w:pPr>
            <w:r>
              <w:rPr>
                <w:rFonts w:ascii="Arial" w:cs="Arial" w:eastAsia="Arial" w:hAnsi="Arial"/>
                <w:sz w:val="18"/>
                <w:szCs w:val="18"/>
                <w:b w:val="1"/>
                <w:bCs w:val="1"/>
                <w:color w:val="auto"/>
              </w:rPr>
              <w:t>BIOSOLUTIONS INC. 2006 STOCK INCENTIVE PLAN</w:t>
            </w:r>
          </w:p>
        </w:tc>
        <w:tc>
          <w:tcPr>
            <w:tcW w:w="1620" w:type="dxa"/>
            <w:vAlign w:val="bottom"/>
          </w:tcPr>
          <w:p>
            <w:pPr>
              <w:spacing w:after="0"/>
              <w:rPr>
                <w:sz w:val="20"/>
                <w:szCs w:val="20"/>
                <w:color w:val="auto"/>
              </w:rPr>
            </w:pPr>
          </w:p>
        </w:tc>
      </w:tr>
      <w:tr>
        <w:trPr>
          <w:trHeight w:val="459"/>
        </w:trPr>
        <w:tc>
          <w:tcPr>
            <w:tcW w:w="7880" w:type="dxa"/>
            <w:vAlign w:val="bottom"/>
          </w:tcPr>
          <w:p>
            <w:pPr>
              <w:jc w:val="center"/>
              <w:ind w:left="2010"/>
              <w:spacing w:after="0"/>
              <w:rPr>
                <w:sz w:val="20"/>
                <w:szCs w:val="20"/>
                <w:color w:val="auto"/>
              </w:rPr>
            </w:pPr>
            <w:r>
              <w:rPr>
                <w:rFonts w:ascii="Arial" w:cs="Arial" w:eastAsia="Arial" w:hAnsi="Arial"/>
                <w:sz w:val="18"/>
                <w:szCs w:val="18"/>
                <w:color w:val="auto"/>
                <w:w w:val="94"/>
              </w:rPr>
              <w:t>(Full title of the plan)</w:t>
            </w:r>
          </w:p>
        </w:tc>
        <w:tc>
          <w:tcPr>
            <w:tcW w:w="1620" w:type="dxa"/>
            <w:vAlign w:val="bottom"/>
          </w:tcPr>
          <w:p>
            <w:pPr>
              <w:spacing w:after="0"/>
              <w:rPr>
                <w:sz w:val="24"/>
                <w:szCs w:val="24"/>
                <w:color w:val="auto"/>
              </w:rPr>
            </w:pPr>
          </w:p>
        </w:tc>
      </w:tr>
      <w:tr>
        <w:trPr>
          <w:trHeight w:val="441"/>
        </w:trPr>
        <w:tc>
          <w:tcPr>
            <w:tcW w:w="7880" w:type="dxa"/>
            <w:vAlign w:val="bottom"/>
          </w:tcPr>
          <w:p>
            <w:pPr>
              <w:jc w:val="center"/>
              <w:ind w:left="2010"/>
              <w:spacing w:after="0"/>
              <w:rPr>
                <w:sz w:val="20"/>
                <w:szCs w:val="20"/>
                <w:color w:val="auto"/>
              </w:rPr>
            </w:pPr>
            <w:r>
              <w:rPr>
                <w:rFonts w:ascii="Arial" w:cs="Arial" w:eastAsia="Arial" w:hAnsi="Arial"/>
                <w:sz w:val="18"/>
                <w:szCs w:val="18"/>
                <w:b w:val="1"/>
                <w:bCs w:val="1"/>
                <w:color w:val="auto"/>
              </w:rPr>
              <w:t>A.B. Cruz III</w:t>
            </w:r>
          </w:p>
        </w:tc>
        <w:tc>
          <w:tcPr>
            <w:tcW w:w="1620" w:type="dxa"/>
            <w:vAlign w:val="bottom"/>
          </w:tcPr>
          <w:p>
            <w:pPr>
              <w:spacing w:after="0"/>
              <w:rPr>
                <w:sz w:val="24"/>
                <w:szCs w:val="24"/>
                <w:color w:val="auto"/>
              </w:rPr>
            </w:pPr>
          </w:p>
        </w:tc>
      </w:tr>
      <w:tr>
        <w:trPr>
          <w:trHeight w:val="216"/>
        </w:trPr>
        <w:tc>
          <w:tcPr>
            <w:tcW w:w="7880" w:type="dxa"/>
            <w:vAlign w:val="bottom"/>
          </w:tcPr>
          <w:p>
            <w:pPr>
              <w:jc w:val="center"/>
              <w:ind w:left="2030"/>
              <w:spacing w:after="0"/>
              <w:rPr>
                <w:sz w:val="20"/>
                <w:szCs w:val="20"/>
                <w:color w:val="auto"/>
              </w:rPr>
            </w:pPr>
            <w:r>
              <w:rPr>
                <w:rFonts w:ascii="Arial" w:cs="Arial" w:eastAsia="Arial" w:hAnsi="Arial"/>
                <w:sz w:val="18"/>
                <w:szCs w:val="18"/>
                <w:b w:val="1"/>
                <w:bCs w:val="1"/>
                <w:color w:val="auto"/>
                <w:w w:val="90"/>
              </w:rPr>
              <w:t>Executive Vice President, General Counsel and Corporate Secretary</w:t>
            </w:r>
          </w:p>
        </w:tc>
        <w:tc>
          <w:tcPr>
            <w:tcW w:w="1620" w:type="dxa"/>
            <w:vAlign w:val="bottom"/>
          </w:tcPr>
          <w:p>
            <w:pPr>
              <w:spacing w:after="0"/>
              <w:rPr>
                <w:sz w:val="18"/>
                <w:szCs w:val="18"/>
                <w:color w:val="auto"/>
              </w:rPr>
            </w:pPr>
          </w:p>
        </w:tc>
      </w:tr>
      <w:tr>
        <w:trPr>
          <w:trHeight w:val="216"/>
        </w:trPr>
        <w:tc>
          <w:tcPr>
            <w:tcW w:w="7880" w:type="dxa"/>
            <w:vAlign w:val="bottom"/>
          </w:tcPr>
          <w:p>
            <w:pPr>
              <w:jc w:val="center"/>
              <w:ind w:left="2030"/>
              <w:spacing w:after="0"/>
              <w:rPr>
                <w:sz w:val="20"/>
                <w:szCs w:val="20"/>
                <w:color w:val="auto"/>
              </w:rPr>
            </w:pPr>
            <w:r>
              <w:rPr>
                <w:rFonts w:ascii="Arial" w:cs="Arial" w:eastAsia="Arial" w:hAnsi="Arial"/>
                <w:sz w:val="18"/>
                <w:szCs w:val="18"/>
                <w:b w:val="1"/>
                <w:bCs w:val="1"/>
                <w:color w:val="auto"/>
                <w:w w:val="90"/>
              </w:rPr>
              <w:t>Emergent BioSolutions Inc.</w:t>
            </w:r>
          </w:p>
        </w:tc>
        <w:tc>
          <w:tcPr>
            <w:tcW w:w="1620" w:type="dxa"/>
            <w:vAlign w:val="bottom"/>
          </w:tcPr>
          <w:p>
            <w:pPr>
              <w:spacing w:after="0"/>
              <w:rPr>
                <w:sz w:val="18"/>
                <w:szCs w:val="18"/>
                <w:color w:val="auto"/>
              </w:rPr>
            </w:pPr>
          </w:p>
        </w:tc>
      </w:tr>
      <w:tr>
        <w:trPr>
          <w:trHeight w:val="216"/>
        </w:trPr>
        <w:tc>
          <w:tcPr>
            <w:tcW w:w="7880" w:type="dxa"/>
            <w:vAlign w:val="bottom"/>
          </w:tcPr>
          <w:p>
            <w:pPr>
              <w:jc w:val="center"/>
              <w:ind w:left="2010"/>
              <w:spacing w:after="0"/>
              <w:rPr>
                <w:sz w:val="20"/>
                <w:szCs w:val="20"/>
                <w:color w:val="auto"/>
              </w:rPr>
            </w:pPr>
            <w:r>
              <w:rPr>
                <w:rFonts w:ascii="Arial" w:cs="Arial" w:eastAsia="Arial" w:hAnsi="Arial"/>
                <w:sz w:val="18"/>
                <w:szCs w:val="18"/>
                <w:b w:val="1"/>
                <w:bCs w:val="1"/>
                <w:color w:val="auto"/>
                <w:w w:val="88"/>
              </w:rPr>
              <w:t>2273 Research Boulevard, Suite 400</w:t>
            </w:r>
          </w:p>
        </w:tc>
        <w:tc>
          <w:tcPr>
            <w:tcW w:w="1620" w:type="dxa"/>
            <w:vAlign w:val="bottom"/>
          </w:tcPr>
          <w:p>
            <w:pPr>
              <w:spacing w:after="0"/>
              <w:rPr>
                <w:sz w:val="18"/>
                <w:szCs w:val="18"/>
                <w:color w:val="auto"/>
              </w:rPr>
            </w:pPr>
          </w:p>
        </w:tc>
      </w:tr>
      <w:tr>
        <w:trPr>
          <w:trHeight w:val="220"/>
        </w:trPr>
        <w:tc>
          <w:tcPr>
            <w:tcW w:w="7880" w:type="dxa"/>
            <w:vAlign w:val="bottom"/>
          </w:tcPr>
          <w:p>
            <w:pPr>
              <w:jc w:val="center"/>
              <w:ind w:left="2030"/>
              <w:spacing w:after="0"/>
              <w:rPr>
                <w:sz w:val="20"/>
                <w:szCs w:val="20"/>
                <w:color w:val="auto"/>
              </w:rPr>
            </w:pPr>
            <w:r>
              <w:rPr>
                <w:rFonts w:ascii="Arial" w:cs="Arial" w:eastAsia="Arial" w:hAnsi="Arial"/>
                <w:sz w:val="18"/>
                <w:szCs w:val="18"/>
                <w:b w:val="1"/>
                <w:bCs w:val="1"/>
                <w:color w:val="auto"/>
                <w:w w:val="93"/>
              </w:rPr>
              <w:t>Rockville, Maryland 20850</w:t>
            </w:r>
          </w:p>
        </w:tc>
        <w:tc>
          <w:tcPr>
            <w:tcW w:w="1620" w:type="dxa"/>
            <w:vAlign w:val="bottom"/>
          </w:tcPr>
          <w:p>
            <w:pPr>
              <w:spacing w:after="0"/>
              <w:rPr>
                <w:sz w:val="19"/>
                <w:szCs w:val="19"/>
                <w:color w:val="auto"/>
              </w:rPr>
            </w:pPr>
          </w:p>
        </w:tc>
      </w:tr>
      <w:tr>
        <w:trPr>
          <w:trHeight w:val="212"/>
        </w:trPr>
        <w:tc>
          <w:tcPr>
            <w:tcW w:w="7880" w:type="dxa"/>
            <w:vAlign w:val="bottom"/>
          </w:tcPr>
          <w:p>
            <w:pPr>
              <w:jc w:val="center"/>
              <w:ind w:left="2030"/>
              <w:spacing w:after="0"/>
              <w:rPr>
                <w:sz w:val="20"/>
                <w:szCs w:val="20"/>
                <w:color w:val="auto"/>
              </w:rPr>
            </w:pPr>
            <w:r>
              <w:rPr>
                <w:rFonts w:ascii="Arial" w:cs="Arial" w:eastAsia="Arial" w:hAnsi="Arial"/>
                <w:sz w:val="18"/>
                <w:szCs w:val="18"/>
                <w:color w:val="auto"/>
                <w:w w:val="89"/>
              </w:rPr>
              <w:t>(Name and address of agent for service)</w:t>
            </w:r>
          </w:p>
        </w:tc>
        <w:tc>
          <w:tcPr>
            <w:tcW w:w="1620" w:type="dxa"/>
            <w:vAlign w:val="bottom"/>
          </w:tcPr>
          <w:p>
            <w:pPr>
              <w:spacing w:after="0"/>
              <w:rPr>
                <w:sz w:val="18"/>
                <w:szCs w:val="18"/>
                <w:color w:val="auto"/>
              </w:rPr>
            </w:pPr>
          </w:p>
        </w:tc>
      </w:tr>
      <w:tr>
        <w:trPr>
          <w:trHeight w:val="220"/>
        </w:trPr>
        <w:tc>
          <w:tcPr>
            <w:tcW w:w="7880" w:type="dxa"/>
            <w:vAlign w:val="bottom"/>
          </w:tcPr>
          <w:p>
            <w:pPr>
              <w:jc w:val="center"/>
              <w:ind w:left="2030"/>
              <w:spacing w:after="0"/>
              <w:rPr>
                <w:sz w:val="20"/>
                <w:szCs w:val="20"/>
                <w:color w:val="auto"/>
              </w:rPr>
            </w:pPr>
            <w:r>
              <w:rPr>
                <w:rFonts w:ascii="Arial" w:cs="Arial" w:eastAsia="Arial" w:hAnsi="Arial"/>
                <w:sz w:val="18"/>
                <w:szCs w:val="18"/>
                <w:b w:val="1"/>
                <w:bCs w:val="1"/>
                <w:color w:val="auto"/>
                <w:w w:val="90"/>
              </w:rPr>
              <w:t>(301) 795-1800</w:t>
            </w:r>
          </w:p>
        </w:tc>
        <w:tc>
          <w:tcPr>
            <w:tcW w:w="1620" w:type="dxa"/>
            <w:vAlign w:val="bottom"/>
          </w:tcPr>
          <w:p>
            <w:pPr>
              <w:spacing w:after="0"/>
              <w:rPr>
                <w:sz w:val="19"/>
                <w:szCs w:val="19"/>
                <w:color w:val="auto"/>
              </w:rPr>
            </w:pPr>
          </w:p>
        </w:tc>
      </w:tr>
      <w:tr>
        <w:trPr>
          <w:trHeight w:val="230"/>
        </w:trPr>
        <w:tc>
          <w:tcPr>
            <w:tcW w:w="7880" w:type="dxa"/>
            <w:vAlign w:val="bottom"/>
          </w:tcPr>
          <w:p>
            <w:pPr>
              <w:jc w:val="center"/>
              <w:ind w:left="2030"/>
              <w:spacing w:after="0"/>
              <w:rPr>
                <w:sz w:val="20"/>
                <w:szCs w:val="20"/>
                <w:color w:val="auto"/>
              </w:rPr>
            </w:pPr>
            <w:r>
              <w:rPr>
                <w:rFonts w:ascii="Arial" w:cs="Arial" w:eastAsia="Arial" w:hAnsi="Arial"/>
                <w:sz w:val="18"/>
                <w:szCs w:val="18"/>
                <w:color w:val="auto"/>
                <w:w w:val="90"/>
              </w:rPr>
              <w:t>(Telephone number, including area code, of agent for service)</w:t>
            </w:r>
          </w:p>
        </w:tc>
        <w:tc>
          <w:tcPr>
            <w:tcW w:w="1620" w:type="dxa"/>
            <w:vAlign w:val="bottom"/>
          </w:tcPr>
          <w:p>
            <w:pPr>
              <w:spacing w:after="0"/>
              <w:rPr>
                <w:sz w:val="20"/>
                <w:szCs w:val="20"/>
                <w:color w:val="auto"/>
              </w:rPr>
            </w:pPr>
          </w:p>
        </w:tc>
      </w:tr>
    </w:tbl>
    <w:p>
      <w:pPr>
        <w:spacing w:after="0" w:line="20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190"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2">
            <w:col w:w="3660" w:space="720"/>
            <w:col w:w="7040"/>
          </w:cols>
          <w:pgMar w:left="240" w:top="233" w:right="239" w:bottom="1440" w:gutter="0" w:footer="0" w:header="0"/>
          <w:type w:val="continuous"/>
        </w:sectPr>
      </w:pPr>
    </w:p>
    <w:p>
      <w:pPr>
        <w:ind w:left="6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3560" w:space="720"/>
            <w:col w:w="7140"/>
          </w:cols>
          <w:pgMar w:left="240" w:top="233" w:right="239" w:bottom="1440" w:gutter="0" w:footer="0" w:header="0"/>
          <w:type w:val="continuous"/>
        </w:sectPr>
      </w:pPr>
    </w:p>
    <w:p>
      <w:pPr>
        <w:ind w:left="660"/>
        <w:spacing w:after="0"/>
        <w:rPr>
          <w:sz w:val="20"/>
          <w:szCs w:val="20"/>
          <w:color w:val="auto"/>
        </w:rPr>
      </w:pPr>
      <w:r>
        <w:rPr>
          <w:rFonts w:ascii="Arial" w:cs="Arial" w:eastAsia="Arial" w:hAnsi="Arial"/>
          <w:sz w:val="19"/>
          <w:szCs w:val="19"/>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940" w:type="dxa"/>
            <w:vAlign w:val="bottom"/>
            <w:gridSpan w:val="3"/>
          </w:tcPr>
          <w:p>
            <w:pPr>
              <w:ind w:left="440"/>
              <w:spacing w:after="0"/>
              <w:rPr>
                <w:sz w:val="20"/>
                <w:szCs w:val="20"/>
                <w:color w:val="auto"/>
              </w:rPr>
            </w:pPr>
            <w:r>
              <w:rPr>
                <w:rFonts w:ascii="Arial" w:cs="Arial" w:eastAsia="Arial" w:hAnsi="Arial"/>
                <w:sz w:val="18"/>
                <w:szCs w:val="18"/>
                <w:b w:val="1"/>
                <w:bCs w:val="1"/>
                <w:color w:val="auto"/>
              </w:rPr>
              <w:t>CALCULATION OF REGISTRATION FEE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Proposed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Proposed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maximum</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maximum</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4"/>
              </w:rPr>
              <w:t>offering 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aggregate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Title of</w:t>
            </w:r>
          </w:p>
        </w:tc>
        <w:tc>
          <w:tcPr>
            <w:tcW w:w="254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Amount to be</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per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offering</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Amount of</w:t>
            </w:r>
          </w:p>
        </w:tc>
      </w:tr>
      <w:tr>
        <w:trPr>
          <w:trHeight w:val="237"/>
        </w:trPr>
        <w:tc>
          <w:tcPr>
            <w:tcW w:w="3540" w:type="dxa"/>
            <w:vAlign w:val="bottom"/>
            <w:gridSpan w:val="2"/>
          </w:tcPr>
          <w:p>
            <w:pPr>
              <w:spacing w:after="0"/>
              <w:rPr>
                <w:sz w:val="20"/>
                <w:szCs w:val="20"/>
                <w:color w:val="auto"/>
              </w:rPr>
            </w:pPr>
            <w:r>
              <w:rPr>
                <w:rFonts w:ascii="Arial" w:cs="Arial" w:eastAsia="Arial" w:hAnsi="Arial"/>
                <w:sz w:val="18"/>
                <w:szCs w:val="18"/>
                <w:color w:val="auto"/>
              </w:rPr>
              <w:t>securities to be registered</w:t>
            </w:r>
          </w:p>
        </w:tc>
        <w:tc>
          <w:tcPr>
            <w:tcW w:w="254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registered (1)</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share (2)</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price (2)</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registration fee</w:t>
            </w: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$0.001 par value per share</w:t>
            </w:r>
          </w:p>
        </w:tc>
        <w:tc>
          <w:tcPr>
            <w:tcW w:w="25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81,880,000</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$10,546.14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ind w:left="320" w:right="20" w:hanging="312"/>
        <w:spacing w:after="0" w:line="269"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Consists of 4,000,000 additional shares of common stock issuable under the Third Amended and Restated Emergent BioSolutions Inc. 2006 Stock Incentive Plan. Each share of common stock also includes the associated Series A Junior Participating Preferred Stock purchase right. In addition, 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spacing w:after="0" w:line="2" w:lineRule="exact"/>
        <w:rPr>
          <w:rFonts w:ascii="Arial" w:cs="Arial" w:eastAsia="Arial" w:hAnsi="Arial"/>
          <w:sz w:val="17"/>
          <w:szCs w:val="17"/>
          <w:color w:val="auto"/>
        </w:rPr>
      </w:pPr>
    </w:p>
    <w:p>
      <w:pPr>
        <w:ind w:left="320" w:right="40" w:hanging="312"/>
        <w:spacing w:after="0" w:line="323" w:lineRule="auto"/>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457(h) under the Securities Act of 1933, as amended, and based upon the average of the high and low prices of the company's common stock on the New York Stock Exchange on May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5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This registration statement on Form S-8 is filed to register the offer and sale of an additional 4,000,000 shares of the company's common stock, $0.001 par value per share, issuable under the Third Amended and Restated Emergent BioSolutions Inc. 2006 Stock Incentive Plan (the "Stock Incentive Plan"). In accordance with General Instruction E to Form S-8, the contents of the following registration statements previously filed by the company with respect to securities offered pursuant to prior versions of the Third Amended and Restated Emergent BioSolutions Inc. 2006 Stock Incentive Plan are hereby incorporated by reference: Form S-8, Registration No. 333-184699, filed on November 1, 2012, Form S-8, Registration No. 333-161154, filed on August 7, 2009 and Form S-8, Registration No. 333-139190, filed on December 8, 2006.</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Plan Information.*</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32"/>
        <w:spacing w:after="0" w:line="277" w:lineRule="auto"/>
        <w:tabs>
          <w:tab w:leader="none" w:pos="45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information called for in Part I of Form S-8 will be included in a prospectus to be distributed to participants in the plan covered by this registration statement pursuant to Rule 428(b)(1) of the Securities Act of 1933, as amended (the "Securities Act").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validity of the issuance of the shares of common stock to be registered in connection with this registration statement will be passed upon by A.B. Cruz III, Executive Vice President, General Counsel and Corporate Secretary of the company. Mr. Cruz is compensated by the Company as an employee and holds awards granted under the company's Stock Incentive Plan.</w:t>
      </w:r>
    </w:p>
    <w:p>
      <w:pPr>
        <w:spacing w:after="0" w:line="1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 Index immediately preceding the exhibits is incorporated herein by reference.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firstLine="332"/>
        <w:spacing w:after="0" w:line="259" w:lineRule="auto"/>
        <w:tabs>
          <w:tab w:leader="none" w:pos="50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 accordance with General Instruction E to Form S-8, the contents of the following registration statements previously filed by the company with respect to securities offered pursuant to prior versions of the Third Amended and Restated Emergent BioSolutions Inc. 2006 Stock Incentive Plan are hereby incorporated by reference: Form S-8, Registration No. 333-184699, filed on November 1, 2012, Form S-8, Registration No. 333-161154, filed on August 7, 2009 and Form S-8, Registration No. 333-139190, filed on December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company certifies that it has reasonable grounds to believe that it meets all of the requirements for filing on Form S-8 and has duly caused this registration statement to be signed on its behalf by the undersigned, thereunto duly authorized, in the City of Rockville, Maryland, on this 23rd day of May 2014.</w:t>
      </w:r>
    </w:p>
    <w:p>
      <w:pPr>
        <w:spacing w:after="0" w:line="20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EMERGENT BIOSOLUTIONS INC.</w:t>
      </w:r>
    </w:p>
    <w:p>
      <w:pPr>
        <w:spacing w:after="0" w:line="252"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A.B. Cruz III</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A.B. Cruz III</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Executive Vice President, General Counsel and Corporate Secretary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5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the undersigned officers and directors of Emergent BioSolutions Inc., hereby severally constitute and appoint Daniel J. Abdun-Nabi, President and Chief Executive Officer, Robert G. Kramer, Executive Vice President, Corporate Services, Chief Financial Officer and Treasurer, and A.B. Cruz III, Executive Vice President, General Counsel and Corporate Secretary, and each of them singly, and any successor or successors to such offices held by each of them, our true and lawful attorneys with full power to any of them, and to each of them singly, to sign for us and in our names in the capacities indicated below the registration statement on Form S-8 filed herewith and any and all subsequent amendments to said registration statement and generally to do all such things in our name and on our behalf in our capacities as officers and directors to enable Emergent BioSolutions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9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11"/>
          </w:tcPr>
          <w:p>
            <w:pPr>
              <w:spacing w:after="0"/>
              <w:rPr>
                <w:sz w:val="20"/>
                <w:szCs w:val="20"/>
                <w:color w:val="auto"/>
              </w:rPr>
            </w:pPr>
            <w:r>
              <w:rPr>
                <w:rFonts w:ascii="Arial" w:cs="Arial" w:eastAsia="Arial" w:hAnsi="Arial"/>
                <w:sz w:val="18"/>
                <w:szCs w:val="18"/>
                <w:b w:val="1"/>
                <w:bCs w:val="1"/>
                <w:color w:val="auto"/>
              </w:rPr>
              <w:t>Signature</w:t>
            </w:r>
          </w:p>
        </w:tc>
        <w:tc>
          <w:tcPr>
            <w:tcW w:w="5760" w:type="dxa"/>
            <w:vAlign w:val="bottom"/>
          </w:tcPr>
          <w:p>
            <w:pPr>
              <w:ind w:left="860"/>
              <w:spacing w:after="0"/>
              <w:rPr>
                <w:sz w:val="20"/>
                <w:szCs w:val="20"/>
                <w:color w:val="auto"/>
              </w:rPr>
            </w:pPr>
            <w:r>
              <w:rPr>
                <w:rFonts w:ascii="Arial" w:cs="Arial" w:eastAsia="Arial" w:hAnsi="Arial"/>
                <w:sz w:val="18"/>
                <w:szCs w:val="18"/>
                <w:b w:val="1"/>
                <w:bCs w:val="1"/>
                <w:color w:val="auto"/>
              </w:rPr>
              <w:t>Title</w:t>
            </w:r>
          </w:p>
        </w:tc>
        <w:tc>
          <w:tcPr>
            <w:tcW w:w="2580" w:type="dxa"/>
            <w:vAlign w:val="bottom"/>
          </w:tcPr>
          <w:p>
            <w:pPr>
              <w:ind w:left="420"/>
              <w:spacing w:after="0"/>
              <w:rPr>
                <w:sz w:val="20"/>
                <w:szCs w:val="20"/>
                <w:color w:val="auto"/>
              </w:rPr>
            </w:pPr>
            <w:r>
              <w:rPr>
                <w:rFonts w:ascii="Arial" w:cs="Arial" w:eastAsia="Arial" w:hAnsi="Arial"/>
                <w:sz w:val="18"/>
                <w:szCs w:val="18"/>
                <w:b w:val="1"/>
                <w:bCs w:val="1"/>
                <w:color w:val="auto"/>
              </w:rPr>
              <w:t>Date</w:t>
            </w:r>
          </w:p>
        </w:tc>
      </w:tr>
      <w:tr>
        <w:trPr>
          <w:trHeight w:val="405"/>
        </w:trPr>
        <w:tc>
          <w:tcPr>
            <w:tcW w:w="3080" w:type="dxa"/>
            <w:vAlign w:val="bottom"/>
            <w:gridSpan w:val="11"/>
          </w:tcPr>
          <w:p>
            <w:pPr>
              <w:spacing w:after="0"/>
              <w:rPr>
                <w:sz w:val="20"/>
                <w:szCs w:val="20"/>
                <w:color w:val="auto"/>
              </w:rPr>
            </w:pPr>
            <w:r>
              <w:rPr>
                <w:rFonts w:ascii="Arial" w:cs="Arial" w:eastAsia="Arial" w:hAnsi="Arial"/>
                <w:sz w:val="18"/>
                <w:szCs w:val="18"/>
                <w:color w:val="auto"/>
              </w:rPr>
              <w:t>/s/ Daniel J. Abdun-Nabi</w:t>
            </w:r>
          </w:p>
        </w:tc>
        <w:tc>
          <w:tcPr>
            <w:tcW w:w="5760" w:type="dxa"/>
            <w:vAlign w:val="bottom"/>
          </w:tcPr>
          <w:p>
            <w:pPr>
              <w:ind w:left="860"/>
              <w:spacing w:after="0"/>
              <w:rPr>
                <w:sz w:val="20"/>
                <w:szCs w:val="20"/>
                <w:color w:val="auto"/>
              </w:rPr>
            </w:pPr>
            <w:r>
              <w:rPr>
                <w:rFonts w:ascii="Arial" w:cs="Arial" w:eastAsia="Arial" w:hAnsi="Arial"/>
                <w:sz w:val="18"/>
                <w:szCs w:val="18"/>
                <w:color w:val="auto"/>
              </w:rPr>
              <w:t>President, Chief Executive Officer and Director</w:t>
            </w:r>
          </w:p>
        </w:tc>
        <w:tc>
          <w:tcPr>
            <w:tcW w:w="2580" w:type="dxa"/>
            <w:vAlign w:val="bottom"/>
          </w:tcPr>
          <w:p>
            <w:pPr>
              <w:ind w:left="420"/>
              <w:spacing w:after="0"/>
              <w:rPr>
                <w:sz w:val="20"/>
                <w:szCs w:val="20"/>
                <w:color w:val="auto"/>
              </w:rPr>
            </w:pPr>
            <w:r>
              <w:rPr>
                <w:rFonts w:ascii="Arial" w:cs="Arial" w:eastAsia="Arial" w:hAnsi="Arial"/>
                <w:sz w:val="18"/>
                <w:szCs w:val="18"/>
                <w:color w:val="auto"/>
              </w:rPr>
              <w:t>May 23, 2014</w:t>
            </w:r>
          </w:p>
        </w:tc>
      </w:tr>
      <w:tr>
        <w:trPr>
          <w:trHeight w:val="222"/>
        </w:trPr>
        <w:tc>
          <w:tcPr>
            <w:tcW w:w="18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Daniel J. Abdun-Nabi</w:t>
            </w:r>
          </w:p>
        </w:tc>
        <w:tc>
          <w:tcPr>
            <w:tcW w:w="1280" w:type="dxa"/>
            <w:vAlign w:val="bottom"/>
            <w:gridSpan w:val="4"/>
          </w:tcPr>
          <w:p>
            <w:pPr>
              <w:spacing w:after="0"/>
              <w:rPr>
                <w:sz w:val="19"/>
                <w:szCs w:val="19"/>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(Principal Executive Officer)</w:t>
            </w:r>
          </w:p>
        </w:tc>
        <w:tc>
          <w:tcPr>
            <w:tcW w:w="2580" w:type="dxa"/>
            <w:vAlign w:val="bottom"/>
          </w:tcPr>
          <w:p>
            <w:pPr>
              <w:spacing w:after="0"/>
              <w:rPr>
                <w:sz w:val="19"/>
                <w:szCs w:val="19"/>
                <w:color w:val="auto"/>
              </w:rPr>
            </w:pPr>
          </w:p>
        </w:tc>
      </w:tr>
      <w:tr>
        <w:trPr>
          <w:trHeight w:val="190"/>
        </w:trPr>
        <w:tc>
          <w:tcPr>
            <w:tcW w:w="3080" w:type="dxa"/>
            <w:vAlign w:val="bottom"/>
            <w:gridSpan w:val="11"/>
          </w:tcPr>
          <w:p>
            <w:pPr>
              <w:spacing w:after="0" w:line="190" w:lineRule="exact"/>
              <w:rPr>
                <w:sz w:val="20"/>
                <w:szCs w:val="20"/>
                <w:color w:val="auto"/>
              </w:rPr>
            </w:pPr>
            <w:r>
              <w:rPr>
                <w:rFonts w:ascii="Arial" w:cs="Arial" w:eastAsia="Arial" w:hAnsi="Arial"/>
                <w:sz w:val="18"/>
                <w:szCs w:val="18"/>
                <w:color w:val="auto"/>
              </w:rPr>
              <w:t>/s/ Robert G. Kramer</w:t>
            </w:r>
          </w:p>
        </w:tc>
        <w:tc>
          <w:tcPr>
            <w:tcW w:w="5760" w:type="dxa"/>
            <w:vAlign w:val="bottom"/>
          </w:tcPr>
          <w:p>
            <w:pPr>
              <w:ind w:left="860"/>
              <w:spacing w:after="0" w:line="190" w:lineRule="exact"/>
              <w:rPr>
                <w:sz w:val="20"/>
                <w:szCs w:val="20"/>
                <w:color w:val="auto"/>
              </w:rPr>
            </w:pPr>
            <w:r>
              <w:rPr>
                <w:rFonts w:ascii="Arial" w:cs="Arial" w:eastAsia="Arial" w:hAnsi="Arial"/>
                <w:sz w:val="18"/>
                <w:szCs w:val="18"/>
                <w:color w:val="auto"/>
                <w:w w:val="99"/>
              </w:rPr>
              <w:t>Executive Vice President, Corporate Services, Chief Financial</w:t>
            </w:r>
          </w:p>
        </w:tc>
        <w:tc>
          <w:tcPr>
            <w:tcW w:w="2580" w:type="dxa"/>
            <w:vAlign w:val="bottom"/>
          </w:tcPr>
          <w:p>
            <w:pPr>
              <w:ind w:left="420"/>
              <w:spacing w:after="0" w:line="190" w:lineRule="exact"/>
              <w:rPr>
                <w:sz w:val="20"/>
                <w:szCs w:val="20"/>
                <w:color w:val="auto"/>
              </w:rPr>
            </w:pPr>
            <w:r>
              <w:rPr>
                <w:rFonts w:ascii="Arial" w:cs="Arial" w:eastAsia="Arial" w:hAnsi="Arial"/>
                <w:sz w:val="18"/>
                <w:szCs w:val="18"/>
                <w:color w:val="auto"/>
              </w:rPr>
              <w:t>May 23, 2014</w:t>
            </w:r>
          </w:p>
        </w:tc>
      </w:tr>
      <w:tr>
        <w:trPr>
          <w:trHeight w:val="222"/>
        </w:trPr>
        <w:tc>
          <w:tcPr>
            <w:tcW w:w="15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Robert G. Kramer</w:t>
            </w:r>
          </w:p>
        </w:tc>
        <w:tc>
          <w:tcPr>
            <w:tcW w:w="1560" w:type="dxa"/>
            <w:vAlign w:val="bottom"/>
            <w:gridSpan w:val="7"/>
          </w:tcPr>
          <w:p>
            <w:pPr>
              <w:spacing w:after="0"/>
              <w:rPr>
                <w:sz w:val="19"/>
                <w:szCs w:val="19"/>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Officer and Treasurer</w:t>
            </w:r>
          </w:p>
        </w:tc>
        <w:tc>
          <w:tcPr>
            <w:tcW w:w="2580" w:type="dxa"/>
            <w:vAlign w:val="bottom"/>
          </w:tcPr>
          <w:p>
            <w:pPr>
              <w:spacing w:after="0"/>
              <w:rPr>
                <w:sz w:val="19"/>
                <w:szCs w:val="19"/>
                <w:color w:val="auto"/>
              </w:rPr>
            </w:pPr>
          </w:p>
        </w:tc>
      </w:tr>
      <w:tr>
        <w:trPr>
          <w:trHeight w:val="216"/>
        </w:trPr>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(Principal Financial and Accounting Officer)</w:t>
            </w:r>
          </w:p>
        </w:tc>
        <w:tc>
          <w:tcPr>
            <w:tcW w:w="2580" w:type="dxa"/>
            <w:vAlign w:val="bottom"/>
          </w:tcPr>
          <w:p>
            <w:pPr>
              <w:spacing w:after="0"/>
              <w:rPr>
                <w:sz w:val="18"/>
                <w:szCs w:val="18"/>
                <w:color w:val="auto"/>
              </w:rPr>
            </w:pPr>
          </w:p>
        </w:tc>
      </w:tr>
      <w:tr>
        <w:trPr>
          <w:trHeight w:val="190"/>
        </w:trPr>
        <w:tc>
          <w:tcPr>
            <w:tcW w:w="3080" w:type="dxa"/>
            <w:vAlign w:val="bottom"/>
            <w:gridSpan w:val="11"/>
          </w:tcPr>
          <w:p>
            <w:pPr>
              <w:spacing w:after="0" w:line="190" w:lineRule="exact"/>
              <w:rPr>
                <w:sz w:val="20"/>
                <w:szCs w:val="20"/>
                <w:color w:val="auto"/>
              </w:rPr>
            </w:pPr>
            <w:r>
              <w:rPr>
                <w:rFonts w:ascii="Arial" w:cs="Arial" w:eastAsia="Arial" w:hAnsi="Arial"/>
                <w:sz w:val="18"/>
                <w:szCs w:val="18"/>
                <w:color w:val="auto"/>
              </w:rPr>
              <w:t>/s/ Fuad El-Hibri</w:t>
            </w:r>
          </w:p>
        </w:tc>
        <w:tc>
          <w:tcPr>
            <w:tcW w:w="5760" w:type="dxa"/>
            <w:vAlign w:val="bottom"/>
          </w:tcPr>
          <w:p>
            <w:pPr>
              <w:ind w:left="860"/>
              <w:spacing w:after="0" w:line="190" w:lineRule="exact"/>
              <w:rPr>
                <w:sz w:val="20"/>
                <w:szCs w:val="20"/>
                <w:color w:val="auto"/>
              </w:rPr>
            </w:pPr>
            <w:r>
              <w:rPr>
                <w:rFonts w:ascii="Arial" w:cs="Arial" w:eastAsia="Arial" w:hAnsi="Arial"/>
                <w:sz w:val="18"/>
                <w:szCs w:val="18"/>
                <w:color w:val="auto"/>
              </w:rPr>
              <w:t>Executive Chairman of the Board</w:t>
            </w:r>
          </w:p>
        </w:tc>
        <w:tc>
          <w:tcPr>
            <w:tcW w:w="2580" w:type="dxa"/>
            <w:vAlign w:val="bottom"/>
          </w:tcPr>
          <w:p>
            <w:pPr>
              <w:ind w:left="420"/>
              <w:spacing w:after="0" w:line="190" w:lineRule="exact"/>
              <w:rPr>
                <w:sz w:val="20"/>
                <w:szCs w:val="20"/>
                <w:color w:val="auto"/>
              </w:rPr>
            </w:pPr>
            <w:r>
              <w:rPr>
                <w:rFonts w:ascii="Arial" w:cs="Arial" w:eastAsia="Arial" w:hAnsi="Arial"/>
                <w:sz w:val="18"/>
                <w:szCs w:val="18"/>
                <w:color w:val="auto"/>
              </w:rPr>
              <w:t>May 23, 2014</w:t>
            </w:r>
          </w:p>
        </w:tc>
      </w:tr>
      <w:tr>
        <w:trPr>
          <w:trHeight w:val="222"/>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Fuad El-Hibri</w:t>
            </w:r>
          </w:p>
        </w:tc>
        <w:tc>
          <w:tcPr>
            <w:tcW w:w="1860" w:type="dxa"/>
            <w:vAlign w:val="bottom"/>
            <w:gridSpan w:val="10"/>
          </w:tcPr>
          <w:p>
            <w:pPr>
              <w:spacing w:after="0"/>
              <w:rPr>
                <w:sz w:val="19"/>
                <w:szCs w:val="19"/>
                <w:color w:val="auto"/>
              </w:rPr>
            </w:pPr>
          </w:p>
        </w:tc>
        <w:tc>
          <w:tcPr>
            <w:tcW w:w="5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190"/>
        </w:trPr>
        <w:tc>
          <w:tcPr>
            <w:tcW w:w="128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/s/ Dr. Sue Bailey</w:t>
            </w:r>
          </w:p>
        </w:tc>
        <w:tc>
          <w:tcPr>
            <w:tcW w:w="1800" w:type="dxa"/>
            <w:vAlign w:val="bottom"/>
            <w:gridSpan w:val="9"/>
          </w:tcPr>
          <w:p>
            <w:pPr>
              <w:spacing w:after="0"/>
              <w:rPr>
                <w:sz w:val="16"/>
                <w:szCs w:val="16"/>
                <w:color w:val="auto"/>
              </w:rPr>
            </w:pPr>
          </w:p>
        </w:tc>
        <w:tc>
          <w:tcPr>
            <w:tcW w:w="5760" w:type="dxa"/>
            <w:vAlign w:val="bottom"/>
          </w:tcPr>
          <w:p>
            <w:pPr>
              <w:ind w:left="860"/>
              <w:spacing w:after="0" w:line="190" w:lineRule="exact"/>
              <w:rPr>
                <w:sz w:val="20"/>
                <w:szCs w:val="20"/>
                <w:color w:val="auto"/>
              </w:rPr>
            </w:pPr>
            <w:r>
              <w:rPr>
                <w:rFonts w:ascii="Arial" w:cs="Arial" w:eastAsia="Arial" w:hAnsi="Arial"/>
                <w:sz w:val="18"/>
                <w:szCs w:val="18"/>
                <w:color w:val="auto"/>
              </w:rPr>
              <w:t>Director</w:t>
            </w:r>
          </w:p>
        </w:tc>
        <w:tc>
          <w:tcPr>
            <w:tcW w:w="2580" w:type="dxa"/>
            <w:vAlign w:val="bottom"/>
          </w:tcPr>
          <w:p>
            <w:pPr>
              <w:ind w:left="420"/>
              <w:spacing w:after="0" w:line="190" w:lineRule="exact"/>
              <w:rPr>
                <w:sz w:val="20"/>
                <w:szCs w:val="20"/>
                <w:color w:val="auto"/>
              </w:rPr>
            </w:pPr>
            <w:r>
              <w:rPr>
                <w:rFonts w:ascii="Arial" w:cs="Arial" w:eastAsia="Arial" w:hAnsi="Arial"/>
                <w:sz w:val="18"/>
                <w:szCs w:val="18"/>
                <w:color w:val="auto"/>
              </w:rPr>
              <w:t>May 23, 2014</w:t>
            </w:r>
          </w:p>
        </w:tc>
      </w:tr>
      <w:tr>
        <w:trPr>
          <w:trHeight w:val="222"/>
        </w:trPr>
        <w:tc>
          <w:tcPr>
            <w:tcW w:w="3080" w:type="dxa"/>
            <w:vAlign w:val="bottom"/>
            <w:gridSpan w:val="11"/>
          </w:tcPr>
          <w:p>
            <w:pPr>
              <w:spacing w:after="0"/>
              <w:rPr>
                <w:sz w:val="20"/>
                <w:szCs w:val="20"/>
                <w:color w:val="auto"/>
              </w:rPr>
            </w:pPr>
            <w:r>
              <w:rPr>
                <w:rFonts w:ascii="Arial" w:cs="Arial" w:eastAsia="Arial" w:hAnsi="Arial"/>
                <w:sz w:val="18"/>
                <w:szCs w:val="18"/>
                <w:color w:val="auto"/>
              </w:rPr>
              <w:t>Dr. Sue Bailey</w:t>
            </w:r>
          </w:p>
        </w:tc>
        <w:tc>
          <w:tcPr>
            <w:tcW w:w="5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190"/>
        </w:trPr>
        <w:tc>
          <w:tcPr>
            <w:tcW w:w="3080" w:type="dxa"/>
            <w:vAlign w:val="bottom"/>
            <w:gridSpan w:val="11"/>
          </w:tcPr>
          <w:p>
            <w:pPr>
              <w:spacing w:after="0" w:line="190" w:lineRule="exact"/>
              <w:rPr>
                <w:sz w:val="20"/>
                <w:szCs w:val="20"/>
                <w:color w:val="auto"/>
              </w:rPr>
            </w:pPr>
            <w:r>
              <w:rPr>
                <w:rFonts w:ascii="Arial" w:cs="Arial" w:eastAsia="Arial" w:hAnsi="Arial"/>
                <w:sz w:val="18"/>
                <w:szCs w:val="18"/>
                <w:color w:val="auto"/>
              </w:rPr>
              <w:t>/s/ Zsolt Harsanyi, Ph.D.</w:t>
            </w:r>
          </w:p>
        </w:tc>
        <w:tc>
          <w:tcPr>
            <w:tcW w:w="5760" w:type="dxa"/>
            <w:vAlign w:val="bottom"/>
          </w:tcPr>
          <w:p>
            <w:pPr>
              <w:ind w:left="860"/>
              <w:spacing w:after="0" w:line="190" w:lineRule="exact"/>
              <w:rPr>
                <w:sz w:val="20"/>
                <w:szCs w:val="20"/>
                <w:color w:val="auto"/>
              </w:rPr>
            </w:pPr>
            <w:r>
              <w:rPr>
                <w:rFonts w:ascii="Arial" w:cs="Arial" w:eastAsia="Arial" w:hAnsi="Arial"/>
                <w:sz w:val="18"/>
                <w:szCs w:val="18"/>
                <w:color w:val="auto"/>
              </w:rPr>
              <w:t>Director</w:t>
            </w:r>
          </w:p>
        </w:tc>
        <w:tc>
          <w:tcPr>
            <w:tcW w:w="2580" w:type="dxa"/>
            <w:vAlign w:val="bottom"/>
          </w:tcPr>
          <w:p>
            <w:pPr>
              <w:ind w:left="420"/>
              <w:spacing w:after="0" w:line="190" w:lineRule="exact"/>
              <w:rPr>
                <w:sz w:val="20"/>
                <w:szCs w:val="20"/>
                <w:color w:val="auto"/>
              </w:rPr>
            </w:pPr>
            <w:r>
              <w:rPr>
                <w:rFonts w:ascii="Arial" w:cs="Arial" w:eastAsia="Arial" w:hAnsi="Arial"/>
                <w:sz w:val="18"/>
                <w:szCs w:val="18"/>
                <w:color w:val="auto"/>
              </w:rPr>
              <w:t>May 23, 2014</w:t>
            </w:r>
          </w:p>
        </w:tc>
      </w:tr>
      <w:tr>
        <w:trPr>
          <w:trHeight w:val="237"/>
        </w:trPr>
        <w:tc>
          <w:tcPr>
            <w:tcW w:w="17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Zsolt Harsanyi, Ph.D.</w:t>
            </w:r>
          </w:p>
        </w:tc>
        <w:tc>
          <w:tcPr>
            <w:tcW w:w="1300" w:type="dxa"/>
            <w:vAlign w:val="bottom"/>
            <w:gridSpan w:val="5"/>
          </w:tcPr>
          <w:p>
            <w:pPr>
              <w:spacing w:after="0"/>
              <w:rPr>
                <w:sz w:val="20"/>
                <w:szCs w:val="20"/>
                <w:color w:val="auto"/>
              </w:rPr>
            </w:pPr>
          </w:p>
        </w:tc>
        <w:tc>
          <w:tcPr>
            <w:tcW w:w="57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92"/>
        </w:trPr>
        <w:tc>
          <w:tcPr>
            <w:tcW w:w="3080" w:type="dxa"/>
            <w:vAlign w:val="bottom"/>
            <w:gridSpan w:val="11"/>
          </w:tcPr>
          <w:p>
            <w:pPr>
              <w:spacing w:after="0"/>
              <w:rPr>
                <w:sz w:val="20"/>
                <w:szCs w:val="20"/>
                <w:color w:val="auto"/>
              </w:rPr>
            </w:pPr>
            <w:r>
              <w:rPr>
                <w:rFonts w:ascii="Arial" w:cs="Arial" w:eastAsia="Arial" w:hAnsi="Arial"/>
                <w:sz w:val="18"/>
                <w:szCs w:val="18"/>
                <w:color w:val="auto"/>
              </w:rPr>
              <w:t>/s/ General George A. Joulwan</w:t>
            </w:r>
          </w:p>
        </w:tc>
        <w:tc>
          <w:tcPr>
            <w:tcW w:w="5760" w:type="dxa"/>
            <w:vAlign w:val="bottom"/>
          </w:tcPr>
          <w:p>
            <w:pPr>
              <w:ind w:left="86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420"/>
              <w:spacing w:after="0"/>
              <w:rPr>
                <w:sz w:val="20"/>
                <w:szCs w:val="20"/>
                <w:color w:val="auto"/>
              </w:rPr>
            </w:pPr>
            <w:r>
              <w:rPr>
                <w:rFonts w:ascii="Arial" w:cs="Arial" w:eastAsia="Arial" w:hAnsi="Arial"/>
                <w:sz w:val="18"/>
                <w:szCs w:val="18"/>
                <w:color w:val="auto"/>
              </w:rPr>
              <w:t>May 23, 2014</w:t>
            </w:r>
          </w:p>
        </w:tc>
      </w:tr>
      <w:tr>
        <w:trPr>
          <w:trHeight w:val="237"/>
        </w:trPr>
        <w:tc>
          <w:tcPr>
            <w:tcW w:w="222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w w:val="99"/>
              </w:rPr>
              <w:t>General George A. Joulwan</w:t>
            </w:r>
          </w:p>
        </w:tc>
        <w:tc>
          <w:tcPr>
            <w:tcW w:w="8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92"/>
        </w:trPr>
        <w:tc>
          <w:tcPr>
            <w:tcW w:w="19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9"/>
              </w:rPr>
              <w:t>/s/ Dr. John E. Niederhuber</w:t>
            </w:r>
          </w:p>
        </w:tc>
        <w:tc>
          <w:tcPr>
            <w:tcW w:w="1100" w:type="dxa"/>
            <w:vAlign w:val="bottom"/>
            <w:gridSpan w:val="3"/>
          </w:tcPr>
          <w:p>
            <w:pPr>
              <w:spacing w:after="0"/>
              <w:rPr>
                <w:sz w:val="24"/>
                <w:szCs w:val="24"/>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420"/>
              <w:spacing w:after="0"/>
              <w:rPr>
                <w:sz w:val="20"/>
                <w:szCs w:val="20"/>
                <w:color w:val="auto"/>
              </w:rPr>
            </w:pPr>
            <w:r>
              <w:rPr>
                <w:rFonts w:ascii="Arial" w:cs="Arial" w:eastAsia="Arial" w:hAnsi="Arial"/>
                <w:sz w:val="18"/>
                <w:szCs w:val="18"/>
                <w:color w:val="auto"/>
              </w:rPr>
              <w:t>May 23, 2014</w:t>
            </w:r>
          </w:p>
        </w:tc>
      </w:tr>
      <w:tr>
        <w:trPr>
          <w:trHeight w:val="222"/>
        </w:trPr>
        <w:tc>
          <w:tcPr>
            <w:tcW w:w="3080" w:type="dxa"/>
            <w:vAlign w:val="bottom"/>
            <w:gridSpan w:val="11"/>
          </w:tcPr>
          <w:p>
            <w:pPr>
              <w:spacing w:after="0"/>
              <w:rPr>
                <w:sz w:val="20"/>
                <w:szCs w:val="20"/>
                <w:color w:val="auto"/>
              </w:rPr>
            </w:pPr>
            <w:r>
              <w:rPr>
                <w:rFonts w:ascii="Arial" w:cs="Arial" w:eastAsia="Arial" w:hAnsi="Arial"/>
                <w:sz w:val="18"/>
                <w:szCs w:val="18"/>
                <w:color w:val="auto"/>
              </w:rPr>
              <w:t>Dr. John E. Niederhuber</w:t>
            </w:r>
          </w:p>
        </w:tc>
        <w:tc>
          <w:tcPr>
            <w:tcW w:w="5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190"/>
        </w:trPr>
        <w:tc>
          <w:tcPr>
            <w:tcW w:w="3080" w:type="dxa"/>
            <w:vAlign w:val="bottom"/>
            <w:gridSpan w:val="11"/>
          </w:tcPr>
          <w:p>
            <w:pPr>
              <w:spacing w:after="0" w:line="190" w:lineRule="exact"/>
              <w:rPr>
                <w:sz w:val="20"/>
                <w:szCs w:val="20"/>
                <w:color w:val="auto"/>
              </w:rPr>
            </w:pPr>
            <w:r>
              <w:rPr>
                <w:rFonts w:ascii="Arial" w:cs="Arial" w:eastAsia="Arial" w:hAnsi="Arial"/>
                <w:sz w:val="18"/>
                <w:szCs w:val="18"/>
                <w:color w:val="auto"/>
              </w:rPr>
              <w:t>/s/ Ronald B. Richard</w:t>
            </w:r>
          </w:p>
        </w:tc>
        <w:tc>
          <w:tcPr>
            <w:tcW w:w="5760" w:type="dxa"/>
            <w:vAlign w:val="bottom"/>
          </w:tcPr>
          <w:p>
            <w:pPr>
              <w:ind w:left="860"/>
              <w:spacing w:after="0" w:line="190" w:lineRule="exact"/>
              <w:rPr>
                <w:sz w:val="20"/>
                <w:szCs w:val="20"/>
                <w:color w:val="auto"/>
              </w:rPr>
            </w:pPr>
            <w:r>
              <w:rPr>
                <w:rFonts w:ascii="Arial" w:cs="Arial" w:eastAsia="Arial" w:hAnsi="Arial"/>
                <w:sz w:val="18"/>
                <w:szCs w:val="18"/>
                <w:color w:val="auto"/>
              </w:rPr>
              <w:t>Director</w:t>
            </w:r>
          </w:p>
        </w:tc>
        <w:tc>
          <w:tcPr>
            <w:tcW w:w="2580" w:type="dxa"/>
            <w:vAlign w:val="bottom"/>
          </w:tcPr>
          <w:p>
            <w:pPr>
              <w:ind w:left="420"/>
              <w:spacing w:after="0" w:line="190" w:lineRule="exact"/>
              <w:rPr>
                <w:sz w:val="20"/>
                <w:szCs w:val="20"/>
                <w:color w:val="auto"/>
              </w:rPr>
            </w:pPr>
            <w:r>
              <w:rPr>
                <w:rFonts w:ascii="Arial" w:cs="Arial" w:eastAsia="Arial" w:hAnsi="Arial"/>
                <w:sz w:val="18"/>
                <w:szCs w:val="18"/>
                <w:color w:val="auto"/>
              </w:rPr>
              <w:t>May 23, 2014</w:t>
            </w:r>
          </w:p>
        </w:tc>
      </w:tr>
      <w:tr>
        <w:trPr>
          <w:trHeight w:val="222"/>
        </w:trPr>
        <w:tc>
          <w:tcPr>
            <w:tcW w:w="15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Ronald B. Richard</w:t>
            </w:r>
          </w:p>
        </w:tc>
        <w:tc>
          <w:tcPr>
            <w:tcW w:w="1520" w:type="dxa"/>
            <w:vAlign w:val="bottom"/>
            <w:gridSpan w:val="6"/>
          </w:tcPr>
          <w:p>
            <w:pPr>
              <w:spacing w:after="0"/>
              <w:rPr>
                <w:sz w:val="19"/>
                <w:szCs w:val="19"/>
                <w:color w:val="auto"/>
              </w:rPr>
            </w:pPr>
          </w:p>
        </w:tc>
        <w:tc>
          <w:tcPr>
            <w:tcW w:w="5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190"/>
        </w:trPr>
        <w:tc>
          <w:tcPr>
            <w:tcW w:w="2000" w:type="dxa"/>
            <w:vAlign w:val="bottom"/>
            <w:tcBorders>
              <w:bottom w:val="single" w:sz="8" w:color="auto"/>
            </w:tcBorders>
            <w:gridSpan w:val="9"/>
          </w:tcPr>
          <w:p>
            <w:pPr>
              <w:spacing w:after="0" w:line="190" w:lineRule="exact"/>
              <w:rPr>
                <w:sz w:val="20"/>
                <w:szCs w:val="20"/>
                <w:color w:val="auto"/>
              </w:rPr>
            </w:pPr>
            <w:r>
              <w:rPr>
                <w:rFonts w:ascii="Arial" w:cs="Arial" w:eastAsia="Arial" w:hAnsi="Arial"/>
                <w:sz w:val="18"/>
                <w:szCs w:val="18"/>
                <w:color w:val="auto"/>
                <w:w w:val="94"/>
              </w:rPr>
              <w:t>/s/ Louis W. Sullivan, M.D.</w:t>
            </w:r>
          </w:p>
        </w:tc>
        <w:tc>
          <w:tcPr>
            <w:tcW w:w="1080" w:type="dxa"/>
            <w:vAlign w:val="bottom"/>
            <w:gridSpan w:val="2"/>
          </w:tcPr>
          <w:p>
            <w:pPr>
              <w:spacing w:after="0"/>
              <w:rPr>
                <w:sz w:val="16"/>
                <w:szCs w:val="16"/>
                <w:color w:val="auto"/>
              </w:rPr>
            </w:pPr>
          </w:p>
        </w:tc>
        <w:tc>
          <w:tcPr>
            <w:tcW w:w="5760" w:type="dxa"/>
            <w:vAlign w:val="bottom"/>
          </w:tcPr>
          <w:p>
            <w:pPr>
              <w:ind w:left="860"/>
              <w:spacing w:after="0" w:line="190" w:lineRule="exact"/>
              <w:rPr>
                <w:sz w:val="20"/>
                <w:szCs w:val="20"/>
                <w:color w:val="auto"/>
              </w:rPr>
            </w:pPr>
            <w:r>
              <w:rPr>
                <w:rFonts w:ascii="Arial" w:cs="Arial" w:eastAsia="Arial" w:hAnsi="Arial"/>
                <w:sz w:val="18"/>
                <w:szCs w:val="18"/>
                <w:color w:val="auto"/>
              </w:rPr>
              <w:t>Director</w:t>
            </w:r>
          </w:p>
        </w:tc>
        <w:tc>
          <w:tcPr>
            <w:tcW w:w="2580" w:type="dxa"/>
            <w:vAlign w:val="bottom"/>
          </w:tcPr>
          <w:p>
            <w:pPr>
              <w:ind w:left="420"/>
              <w:spacing w:after="0" w:line="190" w:lineRule="exact"/>
              <w:rPr>
                <w:sz w:val="20"/>
                <w:szCs w:val="20"/>
                <w:color w:val="auto"/>
              </w:rPr>
            </w:pPr>
            <w:r>
              <w:rPr>
                <w:rFonts w:ascii="Arial" w:cs="Arial" w:eastAsia="Arial" w:hAnsi="Arial"/>
                <w:sz w:val="18"/>
                <w:szCs w:val="18"/>
                <w:color w:val="auto"/>
              </w:rPr>
              <w:t>May 23, 2014</w:t>
            </w:r>
          </w:p>
        </w:tc>
      </w:tr>
      <w:tr>
        <w:trPr>
          <w:trHeight w:val="237"/>
        </w:trPr>
        <w:tc>
          <w:tcPr>
            <w:tcW w:w="3080" w:type="dxa"/>
            <w:vAlign w:val="bottom"/>
            <w:gridSpan w:val="11"/>
          </w:tcPr>
          <w:p>
            <w:pPr>
              <w:spacing w:after="0"/>
              <w:rPr>
                <w:sz w:val="20"/>
                <w:szCs w:val="20"/>
                <w:color w:val="auto"/>
              </w:rPr>
            </w:pPr>
            <w:r>
              <w:rPr>
                <w:rFonts w:ascii="Arial" w:cs="Arial" w:eastAsia="Arial" w:hAnsi="Arial"/>
                <w:sz w:val="18"/>
                <w:szCs w:val="18"/>
                <w:color w:val="auto"/>
              </w:rPr>
              <w:t>Louis W. Sullivan, M.D.</w:t>
            </w:r>
          </w:p>
        </w:tc>
        <w:tc>
          <w:tcPr>
            <w:tcW w:w="57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92"/>
        </w:trPr>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 Marvin L. White</w:t>
            </w:r>
          </w:p>
        </w:tc>
        <w:tc>
          <w:tcPr>
            <w:tcW w:w="1640" w:type="dxa"/>
            <w:vAlign w:val="bottom"/>
            <w:gridSpan w:val="8"/>
          </w:tcPr>
          <w:p>
            <w:pPr>
              <w:spacing w:after="0"/>
              <w:rPr>
                <w:sz w:val="24"/>
                <w:szCs w:val="24"/>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420"/>
              <w:spacing w:after="0"/>
              <w:rPr>
                <w:sz w:val="20"/>
                <w:szCs w:val="20"/>
                <w:color w:val="auto"/>
              </w:rPr>
            </w:pPr>
            <w:r>
              <w:rPr>
                <w:rFonts w:ascii="Arial" w:cs="Arial" w:eastAsia="Arial" w:hAnsi="Arial"/>
                <w:sz w:val="18"/>
                <w:szCs w:val="18"/>
                <w:color w:val="auto"/>
              </w:rPr>
              <w:t>May 23, 2014</w:t>
            </w:r>
          </w:p>
        </w:tc>
      </w:tr>
      <w:tr>
        <w:trPr>
          <w:trHeight w:val="237"/>
        </w:trPr>
        <w:tc>
          <w:tcPr>
            <w:tcW w:w="3080" w:type="dxa"/>
            <w:vAlign w:val="bottom"/>
            <w:gridSpan w:val="11"/>
          </w:tcPr>
          <w:p>
            <w:pPr>
              <w:spacing w:after="0"/>
              <w:rPr>
                <w:sz w:val="20"/>
                <w:szCs w:val="20"/>
                <w:color w:val="auto"/>
              </w:rPr>
            </w:pPr>
            <w:r>
              <w:rPr>
                <w:rFonts w:ascii="Arial" w:cs="Arial" w:eastAsia="Arial" w:hAnsi="Arial"/>
                <w:sz w:val="18"/>
                <w:szCs w:val="18"/>
                <w:color w:val="auto"/>
              </w:rPr>
              <w:t>Marvin L. White</w:t>
            </w:r>
          </w:p>
        </w:tc>
        <w:tc>
          <w:tcPr>
            <w:tcW w:w="57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99"/>
        </w:trPr>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07"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4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241"/>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4.1</w:t>
            </w: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w w:val="99"/>
              </w:rPr>
              <w:t>Restated Certificate of Incorporation of the company (incorporated by reference to Exhibit 4.1 to the company's Registration</w:t>
            </w:r>
          </w:p>
        </w:tc>
      </w:tr>
      <w:tr>
        <w:trPr>
          <w:trHeight w:val="230"/>
        </w:trPr>
        <w:tc>
          <w:tcPr>
            <w:tcW w:w="1420" w:type="dxa"/>
            <w:vAlign w:val="bottom"/>
          </w:tcPr>
          <w:p>
            <w:pPr>
              <w:spacing w:after="0"/>
              <w:rPr>
                <w:sz w:val="20"/>
                <w:szCs w:val="20"/>
                <w:color w:val="auto"/>
              </w:rPr>
            </w:pP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rPr>
              <w:t>Statement on Form S-8 (Registration No. 333-139190) filed on December 8, 2006).</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4.2</w:t>
            </w: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w w:val="92"/>
              </w:rPr>
              <w:t>Amended and Restated By-laws of the company (incorporated by reference to Exhibit 3 to the company's Current Report on Form 8-</w:t>
            </w:r>
          </w:p>
        </w:tc>
      </w:tr>
      <w:tr>
        <w:trPr>
          <w:trHeight w:val="230"/>
        </w:trPr>
        <w:tc>
          <w:tcPr>
            <w:tcW w:w="1420" w:type="dxa"/>
            <w:vAlign w:val="bottom"/>
          </w:tcPr>
          <w:p>
            <w:pPr>
              <w:spacing w:after="0"/>
              <w:rPr>
                <w:sz w:val="20"/>
                <w:szCs w:val="20"/>
                <w:color w:val="auto"/>
              </w:rPr>
            </w:pP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rPr>
              <w:t>K filed on August 16, 2012).</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4.3</w:t>
            </w: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w w:val="96"/>
              </w:rPr>
              <w:t>Form of Common Stock Certificate (incorporated by reference to Exhibit 4.1 to Amendment No. 3 to the company's Registration</w:t>
            </w:r>
          </w:p>
        </w:tc>
      </w:tr>
      <w:tr>
        <w:trPr>
          <w:trHeight w:val="230"/>
        </w:trPr>
        <w:tc>
          <w:tcPr>
            <w:tcW w:w="1420" w:type="dxa"/>
            <w:vAlign w:val="bottom"/>
          </w:tcPr>
          <w:p>
            <w:pPr>
              <w:spacing w:after="0"/>
              <w:rPr>
                <w:sz w:val="20"/>
                <w:szCs w:val="20"/>
                <w:color w:val="auto"/>
              </w:rPr>
            </w:pP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rPr>
              <w:t>Statement on Form S-1 (Registration No. 333-136622) filed on October 20, 2006).</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4.4</w:t>
            </w: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w w:val="92"/>
              </w:rPr>
              <w:t>Rights Agreement, dated November 14, 2006, between the company and American Stock Transfer &amp; Trust company (incorporated by</w:t>
            </w:r>
          </w:p>
        </w:tc>
      </w:tr>
      <w:tr>
        <w:trPr>
          <w:trHeight w:val="216"/>
        </w:trPr>
        <w:tc>
          <w:tcPr>
            <w:tcW w:w="142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w w:val="94"/>
              </w:rPr>
              <w:t>reference to Exhibit 4.3 to the company's Registration Statement on Form S-8 (Registration No. 333-139190) filed on December 8,</w:t>
            </w:r>
          </w:p>
        </w:tc>
      </w:tr>
      <w:tr>
        <w:trPr>
          <w:trHeight w:val="230"/>
        </w:trPr>
        <w:tc>
          <w:tcPr>
            <w:tcW w:w="1420" w:type="dxa"/>
            <w:vAlign w:val="bottom"/>
          </w:tcPr>
          <w:p>
            <w:pPr>
              <w:spacing w:after="0"/>
              <w:rPr>
                <w:sz w:val="20"/>
                <w:szCs w:val="20"/>
                <w:color w:val="auto"/>
              </w:rPr>
            </w:pP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rPr>
              <w:t>2006).</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5*</w:t>
            </w: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w w:val="93"/>
              </w:rPr>
              <w:t>Opinion of A.B. Cruz III, Executive Vice President, General Counsel and Corporate Secretary of the company, regarding the validity</w:t>
            </w:r>
          </w:p>
        </w:tc>
      </w:tr>
      <w:tr>
        <w:trPr>
          <w:trHeight w:val="230"/>
        </w:trPr>
        <w:tc>
          <w:tcPr>
            <w:tcW w:w="1420" w:type="dxa"/>
            <w:vAlign w:val="bottom"/>
          </w:tcPr>
          <w:p>
            <w:pPr>
              <w:spacing w:after="0"/>
              <w:rPr>
                <w:sz w:val="20"/>
                <w:szCs w:val="20"/>
                <w:color w:val="auto"/>
              </w:rPr>
            </w:pP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rPr>
              <w:t>of the shares of Common Stock being offered hereby.</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23.1*</w:t>
            </w: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23.2*</w:t>
            </w: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w w:val="94"/>
              </w:rPr>
              <w:t>Consent of A.B. Cruz III, Executive Vice President, General Counsel and Corporate Secretary (included in Exhibit 5 filed herewith).</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24*</w:t>
            </w: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rPr>
              <w:t>Power of Attorney (included on the signature page to this registration statement).</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99</w:t>
            </w: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w w:val="92"/>
              </w:rPr>
              <w:t>Third Amended and Restated Emergent BioSolutions Inc. 2006 Stock Incentive Plan (incorporated by reference to Appendix A to the</w:t>
            </w:r>
          </w:p>
        </w:tc>
      </w:tr>
      <w:tr>
        <w:trPr>
          <w:trHeight w:val="230"/>
        </w:trPr>
        <w:tc>
          <w:tcPr>
            <w:tcW w:w="1420" w:type="dxa"/>
            <w:vAlign w:val="bottom"/>
          </w:tcPr>
          <w:p>
            <w:pPr>
              <w:spacing w:after="0"/>
              <w:rPr>
                <w:sz w:val="20"/>
                <w:szCs w:val="20"/>
                <w:color w:val="auto"/>
              </w:rPr>
            </w:pP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rPr>
              <w:t>company's definitive proxy statement on Schedule 14A filed on April 7, 2014).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2273 Research Boulevard,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MD 20850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23,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 am Executive Vice President, General Counsel and Corporate Secretary of Emergent BioSolutions Inc., a Delaware corporation (the "Company"). This opinion is being rendered solely in connection with the Company's Registration Statement on Form S-8 (the "Registration Statement") being filed with the Securities and Exchange Commission (the "Commission") under the Securities Act of 1933, as amended (the "Securities Act"), relating to the registration of 4,000,000 shares of the Company's common stock, $0.001 par value per share (the "Shares"), which may be issued pursuant to the Third Amended and Restated Emergent BioSolutions Inc. 2006 Stock Incentive Plan (the "Stock Incentive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delivered pursuant to the requirements of Item 601(b)(5) of Regulation S-K under the Securities Act.</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rendering the opinion set forth herein, I or attorneys under my supervision (with whom I have consulted) have examined the Stock Incentive Plan and the Registration Statement (including the exhibits thereto) and originals or copies, certified or otherwise identified to our satisfaction, of such records of the Company and such agreements, certificates and receipts of public officials, certificates of officers or other representatives of the Company and others, and such other documents as I or attorneys under my supervision (with whom I have consulted) have deemed necessary or appropriate as a basis for the opinion set forth below.</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my examination, I or attorneys under my supervision (with whom I have consulted)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As to any facts material to this opinion that I or attorneys under my supervision (with whom I have consulted) did not independently establish or verify, we have relied upon statements and representations of officers and other representatives of the Company and others and of public officials.</w:t>
      </w:r>
    </w:p>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upon and subject to the foregoing, I am of the opinion that the issuance of the Shares reserved for issuance under the Stock Incentive Plan have been duly authorized and that the Shares, when issued and delivered in accordance with the terms of the Stock Incentive Plan, will be validly issued, fully paid and nonassessable.</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hereby consent to the filing of this opinion with the Commission as an exhibit to the Registration Statement and to the reference to me under the caption "Interests of Named Experts and Counsel" in the Registration Statement. By giving this consent, I do not admit that I am an expert with respect to any part of the Registration Statement, including this exhibit, within the meaning of the term "expert" as used in the Securities Act or the rules and regulations of the Commission issued thereunder.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A.B. Cruz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A.B. Cruz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Corporate Secretary</w:t>
      </w:r>
    </w:p>
    <w:p>
      <w:pPr>
        <w:sectPr>
          <w:pgSz w:w="11900" w:h="16838" w:orient="portrait"/>
          <w:cols w:equalWidth="0" w:num="1">
            <w:col w:w="11420"/>
          </w:cols>
          <w:pgMar w:left="24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 (Form S-8) filed on May 23, 2014 pertaining to the Third Amended and Restated Emergent BioSolutions Inc. 2006 Stock Incentive Plan of Emergent BioSolutions, Inc. of our reports dated March 10, 2014, with respect to the consolidated financial statements of Emergent BioSolutions, Inc. and the effectiveness of internal control over financial reporting of Emergent BioSolutions, Inc. included in its Annual Report (Form 10-K) for the year ended December 31, 2013, filed with the Securities and Exchange Commission.</w:t>
      </w:r>
    </w:p>
    <w:p>
      <w:pPr>
        <w:spacing w:after="0" w:line="107" w:lineRule="exact"/>
        <w:rPr>
          <w:sz w:val="20"/>
          <w:szCs w:val="20"/>
          <w:color w:val="auto"/>
        </w:rPr>
      </w:pPr>
    </w:p>
    <w:p>
      <w:pPr>
        <w:ind w:left="7280"/>
        <w:spacing w:after="0"/>
        <w:rPr>
          <w:sz w:val="20"/>
          <w:szCs w:val="20"/>
          <w:color w:val="auto"/>
        </w:rPr>
      </w:pPr>
      <w:r>
        <w:rPr>
          <w:rFonts w:ascii="Arial" w:cs="Arial" w:eastAsia="Arial" w:hAnsi="Arial"/>
          <w:sz w:val="22"/>
          <w:szCs w:val="22"/>
          <w:color w:val="auto"/>
        </w:rPr>
        <w:t>/s/Ernst &amp; Young LLP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May 23, 2014</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2019-12-07T13:44:42Z</dcterms:created>
  <dcterms:modified xsi:type="dcterms:W3CDTF">2019-12-07T13:44:42Z</dcterms:modified>
</cp:coreProperties>
</file>