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Kramer Robert</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400 PROFESSIONAL DR,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20"/>
        <w:spacing w:after="0"/>
        <w:rPr>
          <w:rFonts w:ascii="Arial" w:cs="Arial" w:eastAsia="Arial" w:hAnsi="Arial"/>
          <w:sz w:val="19"/>
          <w:szCs w:val="19"/>
          <w:color w:val="0000EE"/>
        </w:rPr>
      </w:pPr>
      <w:hyperlink r:id="rId14">
        <w:r>
          <w:rPr>
            <w:rFonts w:ascii="Arial" w:cs="Arial" w:eastAsia="Arial" w:hAnsi="Arial"/>
            <w:sz w:val="19"/>
            <w:szCs w:val="19"/>
            <w:u w:val="single" w:color="auto"/>
            <w:color w:val="0000EE"/>
          </w:rPr>
          <w:t>Emergent BioSolutions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EBS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02/24/2021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213"/>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4"/>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40"/>
        <w:spacing w:after="0"/>
        <w:rPr>
          <w:sz w:val="20"/>
          <w:szCs w:val="20"/>
          <w:color w:val="auto"/>
        </w:rPr>
      </w:pPr>
      <w:r>
        <w:rPr>
          <w:rFonts w:ascii="Arial" w:cs="Arial" w:eastAsia="Arial" w:hAnsi="Arial"/>
          <w:sz w:val="17"/>
          <w:szCs w:val="17"/>
          <w:color w:val="0000FF"/>
        </w:rPr>
        <w:t>President and CEO</w:t>
      </w:r>
    </w:p>
    <w:p>
      <w:pPr>
        <w:spacing w:after="0" w:line="264" w:lineRule="exact"/>
        <w:rPr>
          <w:sz w:val="24"/>
          <w:szCs w:val="24"/>
          <w:color w:val="auto"/>
        </w:rPr>
      </w:pPr>
    </w:p>
    <w:p>
      <w:pPr>
        <w:sectPr>
          <w:pgSz w:w="11900" w:h="16838" w:orient="portrait"/>
          <w:cols w:equalWidth="0" w:num="3">
            <w:col w:w="3200" w:space="720"/>
            <w:col w:w="3100" w:space="720"/>
            <w:col w:w="3340"/>
          </w:cols>
          <w:pgMar w:left="460" w:top="221" w:right="359" w:bottom="1440" w:gutter="0" w:footer="0" w:header="0"/>
          <w:type w:val="continuous"/>
        </w:sectPr>
      </w:pP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780" w:type="dxa"/>
            <w:vAlign w:val="bottom"/>
            <w:shd w:val="clear" w:color="auto" w:fill="9A9A9A"/>
          </w:tcPr>
          <w:p>
            <w:pPr>
              <w:spacing w:after="0"/>
              <w:rPr>
                <w:sz w:val="2"/>
                <w:szCs w:val="2"/>
                <w:color w:val="auto"/>
              </w:rPr>
            </w:pPr>
          </w:p>
        </w:tc>
        <w:tc>
          <w:tcPr>
            <w:tcW w:w="1040" w:type="dxa"/>
            <w:vAlign w:val="bottom"/>
            <w:shd w:val="clear" w:color="auto" w:fill="9A9A9A"/>
          </w:tcPr>
          <w:p>
            <w:pPr>
              <w:spacing w:after="0"/>
              <w:rPr>
                <w:sz w:val="2"/>
                <w:szCs w:val="2"/>
                <w:color w:val="auto"/>
              </w:rPr>
            </w:pPr>
          </w:p>
        </w:tc>
        <w:tc>
          <w:tcPr>
            <w:tcW w:w="114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3680" w:type="dxa"/>
            <w:vAlign w:val="bottom"/>
            <w:gridSpan w:val="8"/>
            <w:vMerge w:val="restart"/>
          </w:tcPr>
          <w:p>
            <w:pPr>
              <w:jc w:val="center"/>
              <w:ind w:right="25"/>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1"/>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80" w:type="dxa"/>
            <w:vAlign w:val="bottom"/>
            <w:gridSpan w:val="8"/>
            <w:vMerge w:val="continue"/>
          </w:tcPr>
          <w:p>
            <w:pPr>
              <w:spacing w:after="0"/>
              <w:rPr>
                <w:sz w:val="11"/>
                <w:szCs w:val="11"/>
                <w:color w:val="auto"/>
              </w:rPr>
            </w:pPr>
          </w:p>
        </w:tc>
        <w:tc>
          <w:tcPr>
            <w:tcW w:w="364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3"/>
          </w:tcPr>
          <w:p>
            <w:pPr>
              <w:ind w:left="300"/>
              <w:spacing w:after="0" w:line="147" w:lineRule="exact"/>
              <w:rPr>
                <w:sz w:val="20"/>
                <w:szCs w:val="20"/>
                <w:color w:val="auto"/>
              </w:rPr>
            </w:pPr>
            <w:r>
              <w:rPr>
                <w:rFonts w:ascii="Arial" w:cs="Arial" w:eastAsia="Arial" w:hAnsi="Arial"/>
                <w:sz w:val="13"/>
                <w:szCs w:val="13"/>
                <w:color w:val="auto"/>
              </w:rPr>
              <w:t>Line)</w:t>
            </w: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20" w:type="dxa"/>
            <w:vAlign w:val="bottom"/>
            <w:gridSpan w:val="3"/>
          </w:tcPr>
          <w:p>
            <w:pPr>
              <w:ind w:left="20"/>
              <w:spacing w:after="0"/>
              <w:rPr>
                <w:sz w:val="20"/>
                <w:szCs w:val="20"/>
                <w:color w:val="auto"/>
              </w:rPr>
            </w:pPr>
            <w:r>
              <w:rPr>
                <w:rFonts w:ascii="Arial" w:cs="Arial" w:eastAsia="Arial" w:hAnsi="Arial"/>
                <w:sz w:val="17"/>
                <w:szCs w:val="17"/>
                <w:color w:val="0000FF"/>
              </w:rPr>
              <w:t>GAITHERSBURG MD</w:t>
            </w:r>
          </w:p>
        </w:tc>
        <w:tc>
          <w:tcPr>
            <w:tcW w:w="1140" w:type="dxa"/>
            <w:vAlign w:val="bottom"/>
          </w:tcPr>
          <w:p>
            <w:pPr>
              <w:ind w:left="100"/>
              <w:spacing w:after="0"/>
              <w:rPr>
                <w:sz w:val="20"/>
                <w:szCs w:val="20"/>
                <w:color w:val="auto"/>
              </w:rPr>
            </w:pPr>
            <w:r>
              <w:rPr>
                <w:rFonts w:ascii="Arial" w:cs="Arial" w:eastAsia="Arial" w:hAnsi="Arial"/>
                <w:sz w:val="17"/>
                <w:szCs w:val="17"/>
                <w:color w:val="0000FF"/>
              </w:rPr>
              <w:t>20879</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60" w:type="dxa"/>
            <w:vAlign w:val="bottom"/>
            <w:gridSpan w:val="10"/>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4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104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96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82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0"/>
                <w:szCs w:val="10"/>
                <w:color w:val="auto"/>
              </w:rPr>
            </w:pPr>
          </w:p>
        </w:tc>
        <w:tc>
          <w:tcPr>
            <w:tcW w:w="7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6"/>
          </w:tcPr>
          <w:p>
            <w:pPr>
              <w:ind w:left="12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jc w:val="center"/>
              <w:ind w:left="549"/>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4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69"/>
              <w:spacing w:after="0"/>
              <w:rPr>
                <w:sz w:val="20"/>
                <w:szCs w:val="20"/>
                <w:color w:val="auto"/>
              </w:rPr>
            </w:pPr>
            <w:r>
              <w:rPr>
                <w:rFonts w:ascii="Arial" w:cs="Arial" w:eastAsia="Arial" w:hAnsi="Arial"/>
                <w:sz w:val="17"/>
                <w:szCs w:val="17"/>
                <w:color w:val="0000FF"/>
                <w:w w:val="89"/>
              </w:rPr>
              <w:t>02/24/2021</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jc w:val="center"/>
              <w:ind w:left="70"/>
              <w:spacing w:after="0"/>
              <w:rPr>
                <w:sz w:val="20"/>
                <w:szCs w:val="20"/>
                <w:color w:val="auto"/>
              </w:rPr>
            </w:pPr>
            <w:r>
              <w:rPr>
                <w:rFonts w:ascii="Arial" w:cs="Arial" w:eastAsia="Arial" w:hAnsi="Arial"/>
                <w:sz w:val="17"/>
                <w:szCs w:val="17"/>
                <w:color w:val="0000FF"/>
                <w:w w:val="83"/>
              </w:rPr>
              <w:t>14,975</w:t>
            </w:r>
            <w:r>
              <w:rPr>
                <w:rFonts w:ascii="Arial" w:cs="Arial" w:eastAsia="Arial" w:hAnsi="Arial"/>
                <w:sz w:val="21"/>
                <w:szCs w:val="21"/>
                <w:color w:val="008000"/>
                <w:w w:val="83"/>
                <w:vertAlign w:val="superscript"/>
              </w:rPr>
              <w:t>(1)</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480" w:type="dxa"/>
            <w:vAlign w:val="bottom"/>
            <w:tcBorders>
              <w:bottom w:val="single" w:sz="8" w:color="2C2C2C"/>
            </w:tcBorders>
          </w:tcPr>
          <w:p>
            <w:pPr>
              <w:jc w:val="center"/>
              <w:ind w:left="19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153,173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69"/>
              <w:spacing w:after="0"/>
              <w:rPr>
                <w:sz w:val="20"/>
                <w:szCs w:val="20"/>
                <w:color w:val="auto"/>
              </w:rPr>
            </w:pPr>
            <w:r>
              <w:rPr>
                <w:rFonts w:ascii="Arial" w:cs="Arial" w:eastAsia="Arial" w:hAnsi="Arial"/>
                <w:sz w:val="17"/>
                <w:szCs w:val="17"/>
                <w:color w:val="0000FF"/>
                <w:w w:val="89"/>
              </w:rPr>
              <w:t>02/24/2021</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00" w:type="dxa"/>
            <w:vAlign w:val="bottom"/>
            <w:tcBorders>
              <w:bottom w:val="single" w:sz="8" w:color="2C2C2C"/>
            </w:tcBorders>
            <w:gridSpan w:val="2"/>
          </w:tcPr>
          <w:p>
            <w:pPr>
              <w:jc w:val="center"/>
              <w:ind w:left="70"/>
              <w:spacing w:after="0"/>
              <w:rPr>
                <w:sz w:val="20"/>
                <w:szCs w:val="20"/>
                <w:color w:val="auto"/>
              </w:rPr>
            </w:pPr>
            <w:r>
              <w:rPr>
                <w:rFonts w:ascii="Arial" w:cs="Arial" w:eastAsia="Arial" w:hAnsi="Arial"/>
                <w:sz w:val="17"/>
                <w:szCs w:val="17"/>
                <w:color w:val="0000FF"/>
                <w:w w:val="83"/>
              </w:rPr>
              <w:t>14,975</w:t>
            </w:r>
            <w:r>
              <w:rPr>
                <w:rFonts w:ascii="Arial" w:cs="Arial" w:eastAsia="Arial" w:hAnsi="Arial"/>
                <w:sz w:val="21"/>
                <w:szCs w:val="21"/>
                <w:color w:val="008000"/>
                <w:w w:val="83"/>
                <w:vertAlign w:val="superscript"/>
              </w:rPr>
              <w:t>(2)</w:t>
            </w: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480" w:type="dxa"/>
            <w:vAlign w:val="bottom"/>
            <w:tcBorders>
              <w:bottom w:val="single" w:sz="8" w:color="2C2C2C"/>
            </w:tcBorders>
          </w:tcPr>
          <w:p>
            <w:pPr>
              <w:jc w:val="center"/>
              <w:ind w:left="19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168,148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69"/>
              <w:spacing w:after="0"/>
              <w:rPr>
                <w:sz w:val="20"/>
                <w:szCs w:val="20"/>
                <w:color w:val="auto"/>
              </w:rPr>
            </w:pPr>
            <w:r>
              <w:rPr>
                <w:rFonts w:ascii="Arial" w:cs="Arial" w:eastAsia="Arial" w:hAnsi="Arial"/>
                <w:sz w:val="17"/>
                <w:szCs w:val="17"/>
                <w:color w:val="0000FF"/>
                <w:w w:val="89"/>
              </w:rPr>
              <w:t>02/24/2021</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0000FF"/>
                <w:w w:val="89"/>
              </w:rPr>
              <w:t>2,425</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93.49</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165,723</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69"/>
              <w:spacing w:after="0"/>
              <w:rPr>
                <w:sz w:val="20"/>
                <w:szCs w:val="20"/>
                <w:color w:val="auto"/>
              </w:rPr>
            </w:pPr>
            <w:r>
              <w:rPr>
                <w:rFonts w:ascii="Arial" w:cs="Arial" w:eastAsia="Arial" w:hAnsi="Arial"/>
                <w:sz w:val="17"/>
                <w:szCs w:val="17"/>
                <w:color w:val="0000FF"/>
                <w:w w:val="89"/>
              </w:rPr>
              <w:t>02/26/2021</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0000FF"/>
                <w:w w:val="89"/>
              </w:rPr>
              <w:t>1,716</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97.15</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164,007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r>
              <w:rPr>
                <w:rFonts w:ascii="Arial" w:cs="Arial" w:eastAsia="Arial" w:hAnsi="Arial"/>
                <w:sz w:val="21"/>
                <w:szCs w:val="21"/>
                <w:color w:val="008000"/>
                <w:vertAlign w:val="superscript"/>
              </w:rPr>
              <w:t>(3)</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jc w:val="center"/>
              <w:ind w:left="569"/>
              <w:spacing w:after="0"/>
              <w:rPr>
                <w:sz w:val="20"/>
                <w:szCs w:val="20"/>
                <w:color w:val="auto"/>
              </w:rPr>
            </w:pPr>
            <w:r>
              <w:rPr>
                <w:rFonts w:ascii="Arial" w:cs="Arial" w:eastAsia="Arial" w:hAnsi="Arial"/>
                <w:sz w:val="17"/>
                <w:szCs w:val="17"/>
                <w:color w:val="0000FF"/>
                <w:w w:val="89"/>
              </w:rPr>
              <w:t>02/26/2021</w:t>
            </w:r>
          </w:p>
        </w:tc>
        <w:tc>
          <w:tcPr>
            <w:tcW w:w="60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00" w:type="dxa"/>
            <w:vAlign w:val="bottom"/>
            <w:tcBorders>
              <w:bottom w:val="single" w:sz="8" w:color="2C2C2C"/>
            </w:tcBorders>
          </w:tcPr>
          <w:p>
            <w:pPr>
              <w:jc w:val="center"/>
              <w:ind w:left="170"/>
              <w:spacing w:after="0"/>
              <w:rPr>
                <w:sz w:val="20"/>
                <w:szCs w:val="20"/>
                <w:color w:val="auto"/>
              </w:rPr>
            </w:pPr>
            <w:r>
              <w:rPr>
                <w:rFonts w:ascii="Arial" w:cs="Arial" w:eastAsia="Arial" w:hAnsi="Arial"/>
                <w:sz w:val="17"/>
                <w:szCs w:val="17"/>
                <w:color w:val="0000FF"/>
                <w:w w:val="91"/>
              </w:rPr>
              <w:t>860</w:t>
            </w:r>
          </w:p>
        </w:tc>
        <w:tc>
          <w:tcPr>
            <w:tcW w:w="1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97.15</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163,147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4"/>
          </w:tcPr>
          <w:p>
            <w:pPr>
              <w:jc w:val="center"/>
              <w:ind w:right="93"/>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11"/>
          </w:tcPr>
          <w:p>
            <w:pPr>
              <w:jc w:val="center"/>
              <w:ind w:left="589"/>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00" w:type="dxa"/>
            <w:vAlign w:val="bottom"/>
            <w:gridSpan w:val="2"/>
          </w:tcPr>
          <w:p>
            <w:pPr>
              <w:jc w:val="center"/>
              <w:ind w:right="416"/>
              <w:spacing w:after="0"/>
              <w:rPr>
                <w:sz w:val="20"/>
                <w:szCs w:val="20"/>
                <w:color w:val="auto"/>
              </w:rPr>
            </w:pPr>
            <w:r>
              <w:rPr>
                <w:rFonts w:ascii="Arial" w:cs="Arial" w:eastAsia="Arial" w:hAnsi="Arial"/>
                <w:sz w:val="12"/>
                <w:szCs w:val="12"/>
                <w:b w:val="1"/>
                <w:bCs w:val="1"/>
                <w:color w:val="auto"/>
                <w:w w:val="99"/>
              </w:rPr>
              <w:t>4.</w:t>
            </w: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13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   of</w:t>
            </w:r>
          </w:p>
        </w:tc>
        <w:tc>
          <w:tcPr>
            <w:tcW w:w="360" w:type="dxa"/>
            <w:vAlign w:val="bottom"/>
          </w:tcPr>
          <w:p>
            <w:pPr>
              <w:spacing w:after="0"/>
              <w:rPr>
                <w:sz w:val="11"/>
                <w:szCs w:val="11"/>
                <w:color w:val="auto"/>
              </w:rPr>
            </w:pP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Code (Instr.</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jc w:val="center"/>
              <w:ind w:right="416"/>
              <w:spacing w:after="0" w:line="129" w:lineRule="exact"/>
              <w:rPr>
                <w:sz w:val="20"/>
                <w:szCs w:val="20"/>
                <w:color w:val="auto"/>
              </w:rPr>
            </w:pPr>
            <w:r>
              <w:rPr>
                <w:rFonts w:ascii="Arial" w:cs="Arial" w:eastAsia="Arial" w:hAnsi="Arial"/>
                <w:sz w:val="12"/>
                <w:szCs w:val="12"/>
                <w:b w:val="1"/>
                <w:bCs w:val="1"/>
                <w:color w:val="auto"/>
                <w:w w:val="93"/>
              </w:rPr>
              <w:t>8)</w:t>
            </w: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6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Arial" w:cs="Arial" w:eastAsia="Arial" w:hAnsi="Arial"/>
                <w:sz w:val="11"/>
                <w:szCs w:val="11"/>
                <w:color w:val="008000"/>
              </w:rPr>
              <w:t>(4)</w:t>
            </w:r>
          </w:p>
        </w:tc>
        <w:tc>
          <w:tcPr>
            <w:tcW w:w="700" w:type="dxa"/>
            <w:vAlign w:val="bottom"/>
          </w:tcPr>
          <w:p>
            <w:pPr>
              <w:spacing w:after="0"/>
              <w:rPr>
                <w:sz w:val="12"/>
                <w:szCs w:val="12"/>
                <w:color w:val="auto"/>
              </w:rPr>
            </w:pPr>
          </w:p>
        </w:tc>
        <w:tc>
          <w:tcPr>
            <w:tcW w:w="640" w:type="dxa"/>
            <w:vAlign w:val="bottom"/>
            <w:gridSpan w:val="2"/>
            <w:vMerge w:val="restart"/>
          </w:tcPr>
          <w:p>
            <w:pPr>
              <w:ind w:left="20"/>
              <w:spacing w:after="0"/>
              <w:rPr>
                <w:sz w:val="20"/>
                <w:szCs w:val="20"/>
                <w:color w:val="auto"/>
              </w:rPr>
            </w:pPr>
            <w:r>
              <w:rPr>
                <w:rFonts w:ascii="Arial" w:cs="Arial" w:eastAsia="Arial" w:hAnsi="Arial"/>
                <w:sz w:val="13"/>
                <w:szCs w:val="13"/>
                <w:color w:val="0000FF"/>
              </w:rPr>
              <w:t>Common</w:t>
            </w:r>
          </w:p>
        </w:tc>
        <w:tc>
          <w:tcPr>
            <w:tcW w:w="480" w:type="dxa"/>
            <w:vAlign w:val="bottom"/>
            <w:vMerge w:val="restart"/>
          </w:tcPr>
          <w:p>
            <w:pPr>
              <w:spacing w:after="0"/>
              <w:rPr>
                <w:sz w:val="20"/>
                <w:szCs w:val="20"/>
                <w:color w:val="auto"/>
              </w:rPr>
            </w:pPr>
            <w:r>
              <w:rPr>
                <w:rFonts w:ascii="Arial" w:cs="Arial" w:eastAsia="Arial" w:hAnsi="Arial"/>
                <w:sz w:val="17"/>
                <w:szCs w:val="17"/>
                <w:color w:val="0000FF"/>
                <w:w w:val="88"/>
              </w:rPr>
              <w:t>59,898</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Options</w:t>
            </w:r>
          </w:p>
        </w:tc>
        <w:tc>
          <w:tcPr>
            <w:tcW w:w="780" w:type="dxa"/>
            <w:vAlign w:val="bottom"/>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93.49</w:t>
            </w:r>
          </w:p>
        </w:tc>
        <w:tc>
          <w:tcPr>
            <w:tcW w:w="1040" w:type="dxa"/>
            <w:vAlign w:val="bottom"/>
          </w:tcPr>
          <w:p>
            <w:pPr>
              <w:ind w:left="260"/>
              <w:spacing w:after="0" w:line="125" w:lineRule="exact"/>
              <w:rPr>
                <w:sz w:val="20"/>
                <w:szCs w:val="20"/>
                <w:color w:val="auto"/>
              </w:rPr>
            </w:pPr>
            <w:r>
              <w:rPr>
                <w:rFonts w:ascii="Arial" w:cs="Arial" w:eastAsia="Arial" w:hAnsi="Arial"/>
                <w:sz w:val="13"/>
                <w:szCs w:val="13"/>
                <w:color w:val="0000FF"/>
              </w:rPr>
              <w:t>02/24/2021</w:t>
            </w: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ind w:left="60"/>
              <w:spacing w:after="0" w:line="125" w:lineRule="exact"/>
              <w:rPr>
                <w:sz w:val="20"/>
                <w:szCs w:val="20"/>
                <w:color w:val="auto"/>
              </w:rPr>
            </w:pPr>
            <w:r>
              <w:rPr>
                <w:rFonts w:ascii="Arial" w:cs="Arial" w:eastAsia="Arial" w:hAnsi="Arial"/>
                <w:sz w:val="13"/>
                <w:szCs w:val="13"/>
                <w:color w:val="0000FF"/>
              </w:rPr>
              <w:t>A</w:t>
            </w:r>
          </w:p>
        </w:tc>
        <w:tc>
          <w:tcPr>
            <w:tcW w:w="600" w:type="dxa"/>
            <w:vAlign w:val="bottom"/>
          </w:tcPr>
          <w:p>
            <w:pPr>
              <w:ind w:left="180"/>
              <w:spacing w:after="0" w:line="125" w:lineRule="exact"/>
              <w:rPr>
                <w:sz w:val="20"/>
                <w:szCs w:val="20"/>
                <w:color w:val="auto"/>
              </w:rPr>
            </w:pPr>
            <w:r>
              <w:rPr>
                <w:rFonts w:ascii="Arial" w:cs="Arial" w:eastAsia="Arial" w:hAnsi="Arial"/>
                <w:sz w:val="13"/>
                <w:szCs w:val="13"/>
                <w:color w:val="0000FF"/>
              </w:rPr>
              <w:t>59,898</w:t>
            </w:r>
          </w:p>
        </w:tc>
        <w:tc>
          <w:tcPr>
            <w:tcW w:w="3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00" w:type="dxa"/>
            <w:vAlign w:val="bottom"/>
          </w:tcPr>
          <w:p>
            <w:pPr>
              <w:spacing w:after="0" w:line="125" w:lineRule="exact"/>
              <w:rPr>
                <w:sz w:val="20"/>
                <w:szCs w:val="20"/>
                <w:color w:val="auto"/>
              </w:rPr>
            </w:pPr>
            <w:r>
              <w:rPr>
                <w:rFonts w:ascii="Arial" w:cs="Arial" w:eastAsia="Arial" w:hAnsi="Arial"/>
                <w:sz w:val="13"/>
                <w:szCs w:val="13"/>
                <w:color w:val="0000FF"/>
              </w:rPr>
              <w:t>02/23/2028</w:t>
            </w:r>
          </w:p>
        </w:tc>
        <w:tc>
          <w:tcPr>
            <w:tcW w:w="64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ind w:left="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93.49</w:t>
            </w:r>
          </w:p>
        </w:tc>
        <w:tc>
          <w:tcPr>
            <w:tcW w:w="600" w:type="dxa"/>
            <w:vAlign w:val="bottom"/>
          </w:tcPr>
          <w:p>
            <w:pPr>
              <w:ind w:left="240"/>
              <w:spacing w:after="0" w:line="125" w:lineRule="exact"/>
              <w:rPr>
                <w:sz w:val="20"/>
                <w:szCs w:val="20"/>
                <w:color w:val="auto"/>
              </w:rPr>
            </w:pPr>
            <w:r>
              <w:rPr>
                <w:rFonts w:ascii="Arial" w:cs="Arial" w:eastAsia="Arial" w:hAnsi="Arial"/>
                <w:sz w:val="13"/>
                <w:szCs w:val="13"/>
                <w:color w:val="0000FF"/>
                <w:w w:val="85"/>
              </w:rPr>
              <w:t>59,898</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ind w:left="20"/>
              <w:spacing w:after="0" w:line="142" w:lineRule="exact"/>
              <w:rPr>
                <w:sz w:val="20"/>
                <w:szCs w:val="20"/>
                <w:color w:val="auto"/>
              </w:rPr>
            </w:pPr>
            <w:r>
              <w:rPr>
                <w:rFonts w:ascii="Arial" w:cs="Arial" w:eastAsia="Arial" w:hAnsi="Arial"/>
                <w:sz w:val="13"/>
                <w:szCs w:val="13"/>
                <w:color w:val="0000FF"/>
              </w:rPr>
              <w:t>Stock</w:t>
            </w: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-3987800</wp:posOffset>
            </wp:positionV>
            <wp:extent cx="7033895" cy="4126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412686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22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granted under the company's Stock Incentive Plan. These restricted stock units vest in three equal annual installments beginning on the day prior to the first anniversary of the date of grant, assuming continued service with the company. Each restricted stock unit represents the right of the Reporting Person to receive one share of common stock of Emergent BioSolutions Inc., subject to adjustment as provided in the grant agreement.</w:t>
      </w:r>
    </w:p>
    <w:p>
      <w:pPr>
        <w:spacing w:after="0" w:line="32" w:lineRule="exact"/>
        <w:rPr>
          <w:rFonts w:ascii="Arial" w:cs="Arial" w:eastAsia="Arial" w:hAnsi="Arial"/>
          <w:sz w:val="13"/>
          <w:szCs w:val="13"/>
          <w:color w:val="008000"/>
        </w:rPr>
      </w:pPr>
    </w:p>
    <w:p>
      <w:pPr>
        <w:ind w:left="40" w:right="2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performance stock units granted under the Emergent BioSolutions Inc. Stock Incentive Plan. Each PSU represents a right to receive one share of common stock. The PSUs vest upon achievement with respect to adjusted EBITDA margin calculated on a cumulative basis over the three-year period beginning January 1, 2021 and ending December 31, 2023, as certified by the Compensation Committee following the performance period. The amount reported is based on the target performance payout factor, or 100%.</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withheld to pay taxes.</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Vests in three equal installments beginning on the day prior to the anniversary date of the grant.</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S. Scott Lieberman,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02/26/2021</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bottom w:val="single" w:sz="8" w:color="auto"/>
            </w:tcBorders>
            <w:gridSpan w:val="2"/>
            <w:vMerge w:val="restart"/>
          </w:tcPr>
          <w:p>
            <w:pPr>
              <w:spacing w:after="0" w:line="186" w:lineRule="exact"/>
              <w:rPr>
                <w:sz w:val="20"/>
                <w:szCs w:val="20"/>
                <w:color w:val="auto"/>
              </w:rPr>
            </w:pPr>
            <w:r>
              <w:rPr>
                <w:rFonts w:ascii="Arial" w:cs="Arial" w:eastAsia="Arial" w:hAnsi="Arial"/>
                <w:sz w:val="17"/>
                <w:szCs w:val="17"/>
                <w:color w:val="0000FF"/>
              </w:rPr>
              <w:t>Attorney-in-fact</w:t>
            </w:r>
          </w:p>
        </w:tc>
        <w:tc>
          <w:tcPr>
            <w:tcW w:w="68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5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80956" TargetMode="External"/><Relationship Id="rId14" Type="http://schemas.openxmlformats.org/officeDocument/2006/relationships/hyperlink" Target="http://www.sec.gov/cgi-bin/browse-edgar?action=getcompany&amp;CIK=00013676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2021-02-26T17:55:59Z</dcterms:created>
  <dcterms:modified xsi:type="dcterms:W3CDTF">2021-02-26T17:55:59Z</dcterms:modified>
</cp:coreProperties>
</file>